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B8D0CF">
      <w:pPr>
        <w:ind w:firstLine="0"/>
        <w:jc w:val="center"/>
      </w:pPr>
      <w:r>
        <w:rPr>
          <w:rFonts w:ascii="Times New Roman" w:hAnsi="Times New Roman" w:eastAsia="黑体"/>
          <w:b/>
          <w:color w:val="37474F"/>
          <w:sz w:val="36"/>
        </w:rPr>
        <w:t>2026年度过渡期常年法律顾问服务采购项目</w:t>
      </w:r>
    </w:p>
    <w:p w14:paraId="0B276E3C">
      <w:pPr>
        <w:ind w:firstLine="0"/>
        <w:jc w:val="center"/>
      </w:pPr>
      <w:r>
        <w:rPr>
          <w:rFonts w:ascii="Times New Roman" w:hAnsi="Times New Roman" w:eastAsia="黑体"/>
          <w:b/>
          <w:color w:val="37474F"/>
          <w:sz w:val="44"/>
        </w:rPr>
        <w:t>询比采购公告</w:t>
      </w:r>
    </w:p>
    <w:p w14:paraId="317ADBB4">
      <w:pPr>
        <w:ind w:firstLine="0"/>
        <w:jc w:val="center"/>
        <w:rPr>
          <w:rFonts w:hint="default" w:eastAsia="黑体"/>
          <w:lang w:val="en-US" w:eastAsia="zh-CN"/>
        </w:rPr>
      </w:pPr>
      <w:r>
        <w:rPr>
          <w:rFonts w:ascii="Times New Roman" w:hAnsi="Times New Roman" w:eastAsia="黑体"/>
          <w:color w:val="78909C"/>
          <w:sz w:val="20"/>
        </w:rPr>
        <w:t>采购编号：</w:t>
      </w:r>
      <w:r>
        <w:rPr>
          <w:rFonts w:hint="eastAsia" w:eastAsia="黑体"/>
          <w:color w:val="78909C"/>
          <w:sz w:val="20"/>
          <w:lang w:val="en-US" w:eastAsia="zh-CN"/>
        </w:rPr>
        <w:t>2026-01</w:t>
      </w:r>
      <w:bookmarkStart w:id="0" w:name="_GoBack"/>
      <w:bookmarkEnd w:id="0"/>
    </w:p>
    <w:p w14:paraId="3F6AAC0F">
      <w:pPr>
        <w:spacing w:after="120"/>
      </w:pPr>
    </w:p>
    <w:p w14:paraId="0EC06A5A">
      <w:r>
        <w:t>河南省中豫小镇建设管理有限公司（以下简称“采购人”）就2026年度过渡期常年法律顾问服务采购项目组织公开询比采购，欢迎符合资格条件的律师事务所（以下简称“供应商”）参加。现将有关事项公告如下：</w:t>
      </w:r>
    </w:p>
    <w:p w14:paraId="3D0EBCEA">
      <w:pPr>
        <w:pStyle w:val="2"/>
      </w:pPr>
      <w:r>
        <w:t>一、项目基本情况</w:t>
      </w:r>
    </w:p>
    <w:p w14:paraId="57808AE8">
      <w:r>
        <w:t>（一）项目名称：2026年度过渡期常年法律顾问服务采购项目</w:t>
      </w:r>
    </w:p>
    <w:p w14:paraId="18BA7CB9">
      <w:r>
        <w:t>（二）采购人：河南省中豫小镇建设管理有限公司</w:t>
      </w:r>
    </w:p>
    <w:p w14:paraId="568B3279">
      <w:r>
        <w:t>（三）采购方式：询比采购（公开询比，公告邀请）</w:t>
      </w:r>
    </w:p>
    <w:p w14:paraId="2C1AFF5A">
      <w:r>
        <w:t>（四）评审方法：综合评分法（总分100分，其中报价得分50分、综合评价50分）</w:t>
      </w:r>
    </w:p>
    <w:p w14:paraId="143FCB92">
      <w:r>
        <w:t>（五）最高限价（控制价）：人民币110,000元/年（含税）。供应商报价超过控制价的，其响应文件按无效处理。</w:t>
      </w:r>
    </w:p>
    <w:p w14:paraId="3077C395">
      <w:r>
        <w:t>（六）服务期限：一年，自合同签订之日起算。</w:t>
      </w:r>
    </w:p>
    <w:p w14:paraId="520FF179">
      <w:r>
        <w:t>（七）资金来源：企业自筹，已落实。</w:t>
      </w:r>
    </w:p>
    <w:p w14:paraId="78EE98C8">
      <w:r>
        <w:t>（八）公告发布平台：清风招采平台。</w:t>
      </w:r>
    </w:p>
    <w:p w14:paraId="3ABD2BBD">
      <w:pPr>
        <w:pStyle w:val="2"/>
      </w:pPr>
      <w:r>
        <w:t>二、采购内容及服务要求</w:t>
      </w:r>
    </w:p>
    <w:p w14:paraId="4A65DD9A">
      <w:r>
        <w:t>本次采购为过渡性常年法律顾问服务，服务期限一年，主要内容包括：</w:t>
      </w:r>
    </w:p>
    <w:p w14:paraId="1FAD53CD">
      <w:r>
        <w:t>（一）日常法律服务：提供法律咨询，起草和审查合同、章程及其他重要法律文件，出具法律意见书，协助开展法治宣传教育等非诉法律服务；</w:t>
      </w:r>
    </w:p>
    <w:p w14:paraId="17218ADA">
      <w:r>
        <w:t>（二）参加周例会：每周派员到采购人处参加周例会，了解采购人业务动态，及时提供法律支持；</w:t>
      </w:r>
    </w:p>
    <w:p w14:paraId="6DD3236A">
      <w:r>
        <w:t>（三）本次采购不包含专项诉讼案件代理。如有诉讼案件需要，采购人另行委托；</w:t>
      </w:r>
    </w:p>
    <w:p w14:paraId="7CA80865">
      <w:r>
        <w:t>（四）合同解除安排：采购人所属集团正在推进常年法律顾问服务集中采购，合同中将明确约定：若集团集中采购在合同期内落地，双方可协商解除合同，费用按实际服务期限比例结算。供应商报价时应充分考虑上述过渡性安排及合同期内可能提前解除的不确定性。</w:t>
      </w:r>
    </w:p>
    <w:p w14:paraId="2490F450">
      <w:r>
        <w:t>（五）供应商应根据本采购需求编制服务方案，并对日常咨询响应机制、合同审查流程、周例会参与安排、紧急事项应急预案以及合同审查反馈时效、紧急事项响应时效等作出明确承诺。上述方案与承诺将作为综合评价的评分依据（详见本公告第六条）。</w:t>
      </w:r>
    </w:p>
    <w:p w14:paraId="1754179A">
      <w:pPr>
        <w:pStyle w:val="2"/>
      </w:pPr>
      <w:r>
        <w:t>三、供应商资格要求</w:t>
      </w:r>
    </w:p>
    <w:p w14:paraId="06C8BB1C">
      <w:r>
        <w:t>参加本项目的供应商应当同时具备以下条件：</w:t>
      </w:r>
    </w:p>
    <w:p w14:paraId="3047605B">
      <w:r>
        <w:t>（一）在中华人民共和国境内依法设立并有效存续的律师事务所，持有司法行政机关核发的有效《律师事务所执业许可证》；</w:t>
      </w:r>
    </w:p>
    <w:p w14:paraId="4F1601F8">
      <w:r>
        <w:t>（二）信用状况良好，未被列入“信用中国”网站或“中国执行信息公开网”失信被执行人名单，未被列入“信用中国”网站重大税收违法失信主体名单，未被列入“中国政府采购网”政府采购严重违法失信行为记录名单；</w:t>
      </w:r>
    </w:p>
    <w:p w14:paraId="4FD9A6AA">
      <w:r>
        <w:t>（三）近三年内或自成立至今，无被司法行政部门、律师协会处罚或处分的记录；</w:t>
      </w:r>
    </w:p>
    <w:p w14:paraId="5CDE3D78">
      <w:r>
        <w:t>（四）本项目不接受联合体响应。</w:t>
      </w:r>
    </w:p>
    <w:p w14:paraId="4F9DB42C">
      <w:pPr>
        <w:pStyle w:val="2"/>
      </w:pPr>
      <w:r>
        <w:t>四、采购文件的获取与响应文件的递交</w:t>
      </w:r>
    </w:p>
    <w:p w14:paraId="0A475FB4">
      <w:r>
        <w:t>（一）采购文件获取：本公告及采购文件通过清风招采平台发布，供应商可登录平台自行下载，采购人不收取费用。</w:t>
      </w:r>
    </w:p>
    <w:p w14:paraId="4E066DAE">
      <w:r>
        <w:t>（二）公告期限：自本公告发布之日起至响应文件递交截止之日止。按照采购人《采购管理办法》规定，自采购文件发出之日起至供应商提交响应文件截止之日不少于3日。</w:t>
      </w:r>
    </w:p>
    <w:p w14:paraId="2DF88EB1">
      <w:r>
        <w:t>（三）递交方式：供应商应按照清风招采平台要求，在递交截止时间前通过平台线上递交响应文件；平台另有规定的，从其规定。</w:t>
      </w:r>
    </w:p>
    <w:p w14:paraId="66796974">
      <w:r>
        <w:t>（四）递交截止时间：</w:t>
      </w:r>
      <w:r>
        <w:rPr>
          <w:rFonts w:hint="eastAsia"/>
          <w:lang w:val="en-US" w:eastAsia="zh-CN"/>
        </w:rPr>
        <w:t>2026</w:t>
      </w:r>
      <w:r>
        <w:t>年</w:t>
      </w:r>
      <w:r>
        <w:rPr>
          <w:rFonts w:hint="eastAsia"/>
          <w:lang w:val="en-US" w:eastAsia="zh-CN"/>
        </w:rPr>
        <w:t>8</w:t>
      </w:r>
      <w:r>
        <w:t>月</w:t>
      </w:r>
      <w:r>
        <w:rPr>
          <w:rFonts w:hint="eastAsia"/>
          <w:lang w:val="en-US" w:eastAsia="zh-CN"/>
        </w:rPr>
        <w:t>31</w:t>
      </w:r>
      <w:r>
        <w:t>日</w:t>
      </w:r>
      <w:r>
        <w:rPr>
          <w:rFonts w:hint="eastAsia"/>
          <w:lang w:val="en-US" w:eastAsia="zh-CN"/>
        </w:rPr>
        <w:t>18</w:t>
      </w:r>
      <w:r>
        <w:t>时</w:t>
      </w:r>
      <w:r>
        <w:rPr>
          <w:rFonts w:hint="eastAsia"/>
          <w:lang w:val="en-US" w:eastAsia="zh-CN"/>
        </w:rPr>
        <w:t>00</w:t>
      </w:r>
      <w:r>
        <w:t>分。逾期递交或不符合规定的响应文件，采购人不予接收。</w:t>
      </w:r>
    </w:p>
    <w:p w14:paraId="70968F5D">
      <w:r>
        <w:t>（五）采购人对已发出的采购文件进行必要澄清或修改的，将通过清风招采平台发布公告或书面通知所有获取采购文件的供应商，澄清或修改的内容作为采购文件的组成部分；不足以保证供应商有充分时间修改和补充响应文件的，采购人将顺延递交截止时间。</w:t>
      </w:r>
    </w:p>
    <w:p w14:paraId="52656D49">
      <w:pPr>
        <w:pStyle w:val="2"/>
      </w:pPr>
      <w:r>
        <w:t>五、响应文件的组成与编制要求</w:t>
      </w:r>
    </w:p>
    <w:p w14:paraId="797889C6">
      <w:pPr>
        <w:pStyle w:val="3"/>
      </w:pPr>
      <w:r>
        <w:t>（一）响应文件的组成</w:t>
      </w:r>
    </w:p>
    <w:p w14:paraId="19DE9088">
      <w:r>
        <w:t>响应文件应包括下列内容，并按下列顺序编制装订：</w:t>
      </w:r>
    </w:p>
    <w:p w14:paraId="1D41A504">
      <w:r>
        <w:t>1．报价函（格式见附件1）；</w:t>
      </w:r>
    </w:p>
    <w:p w14:paraId="5A786057">
      <w:r>
        <w:t>2．律师事务所执业许可证正副本复印件（加盖公章）；</w:t>
      </w:r>
    </w:p>
    <w:p w14:paraId="61333C60">
      <w:r>
        <w:t>3．信用查询截图（均加盖公章）：①“信用中国”或“中国执行信息公开网”失信被执行人查询截图；②“信用中国”重大税收违法失信主体查询截图；③“中国政府采购网”政府采购严重违法失信行为记录查询截图；</w:t>
      </w:r>
    </w:p>
    <w:p w14:paraId="7700C1C5">
      <w:r>
        <w:t>4．近三年内或自成立至今无被相关行政部门与行业协会处罚、处分记录的声明函（内容要点见附件2，格式自拟，加盖公章）；</w:t>
      </w:r>
    </w:p>
    <w:p w14:paraId="5C535F89">
      <w:r>
        <w:t>5．法定代表人（负责人）身份证明或授权委托书（格式见附件3）；</w:t>
      </w:r>
    </w:p>
    <w:p w14:paraId="16CADBA2">
      <w:r>
        <w:t>6．拟派服务团队资料：团队负责人及成员的律师执业证复印件、执业年限证明、分工安排及个人业绩材料等；</w:t>
      </w:r>
    </w:p>
    <w:p w14:paraId="534A381B">
      <w:r>
        <w:t>7．同类服务业绩：近三年内为国有企业提供常年法律顾问服务的合同复印件等证明材料（可附服务评价材料）；</w:t>
      </w:r>
    </w:p>
    <w:p w14:paraId="269AC0C0">
      <w:r>
        <w:t>8．服务方案及响应时效承诺：包括日常咨询响应机制、合同审查流程、周例会参与安排、紧急事项应急预案，以及普通合同审查反馈时限、紧急事项反馈时限的书面承诺；</w:t>
      </w:r>
    </w:p>
    <w:p w14:paraId="17A18CF8">
      <w:r>
        <w:t>9．同类成功案例：近三年内团队负责人或核心成员主办的、与采购人业务需求相关（如地方政府借款追偿、执行案件、股东出资责任纠纷等）的成功案例及证明材料（服务合同或判决书、裁定书、调解书等）；</w:t>
      </w:r>
    </w:p>
    <w:p w14:paraId="16F76408">
      <w:r>
        <w:t>10．供应商认为需要提交的其他资料。</w:t>
      </w:r>
    </w:p>
    <w:p w14:paraId="28CFF7BB">
      <w:pPr>
        <w:pStyle w:val="3"/>
      </w:pPr>
      <w:r>
        <w:t>（二）编制要求</w:t>
      </w:r>
    </w:p>
    <w:p w14:paraId="2A91566E">
      <w:r>
        <w:t>1．响应文件应按本公告规定的格式和内容编制</w:t>
      </w:r>
      <w:r>
        <w:rPr>
          <w:rFonts w:hint="eastAsia"/>
          <w:lang w:eastAsia="zh-CN"/>
        </w:rPr>
        <w:t>。</w:t>
      </w:r>
      <w:r>
        <w:rPr>
          <w:rFonts w:hint="eastAsia"/>
        </w:rPr>
        <w:t>响应文件应逐页加盖供应商公章。其中，报价函、授权委托书、无处罚处分记录声明函等关键文件应由法定代表人（负责人）或其委托代理人按规定签字或盖章</w:t>
      </w:r>
      <w:r>
        <w:t>；</w:t>
      </w:r>
    </w:p>
    <w:p w14:paraId="5C551AF5">
      <w:r>
        <w:t>2．报价为一次性报出、不得更改的价格，应为含税总价（元/年），包含供应商完成本项目全部服务内容所需的全部费用；</w:t>
      </w:r>
    </w:p>
    <w:p w14:paraId="2E89FA25">
      <w:r>
        <w:t>3．未按询比文件规定加盖公章或未按规定签字、盖章，或未按询比文件规定的格式填写、内容不全、关键字迹模糊无法辨认的，其响应文件按无效处理。</w:t>
      </w:r>
    </w:p>
    <w:p w14:paraId="2B424C95">
      <w:pPr>
        <w:pStyle w:val="2"/>
      </w:pPr>
      <w:r>
        <w:t>六、评审标准</w:t>
      </w:r>
    </w:p>
    <w:p w14:paraId="0B0CBAA4">
      <w:r>
        <w:t>本项目采用综合评分法，总分100分，其中报价得分50分、综合评价50分。评审工作由采购人组建的询比评审小组独立进行，评审小组遵循公平、公正、科学、择优的原则，平等对待所有供应商。</w:t>
      </w:r>
    </w:p>
    <w:p w14:paraId="47307EA3">
      <w:pPr>
        <w:pStyle w:val="3"/>
      </w:pPr>
      <w:r>
        <w:t>（一）评审程序</w:t>
      </w:r>
    </w:p>
    <w:p w14:paraId="0F4A0EC6">
      <w:r>
        <w:t>评审小组首先对供应商进行初步评审；通过初步审查的供应商数量3家及以上的，评审小组依据详细评审办法进行评分，按得分由高到低的顺序进行排序。</w:t>
      </w:r>
    </w:p>
    <w:p w14:paraId="2A2D2FE0">
      <w:pPr>
        <w:pStyle w:val="3"/>
      </w:pPr>
      <w:r>
        <w:t>（二）初步评审</w:t>
      </w:r>
    </w:p>
    <w:p w14:paraId="4C1DC82B">
      <w:r>
        <w:t>响应文件有下列情形之一的，由评审小组初审后按无效响应处理：</w:t>
      </w:r>
    </w:p>
    <w:p w14:paraId="45247BAD">
      <w:r>
        <w:t>1．未按询比文件规定加盖供应商公章，或法定代表人（负责人）或其委托代理人未按规定签字或盖章的；</w:t>
      </w:r>
    </w:p>
    <w:p w14:paraId="5E2EC8B9">
      <w:r>
        <w:t>2．未按询比文件规定的格式填写，内容不全或关键字迹模糊、无法辨认的；</w:t>
      </w:r>
    </w:p>
    <w:p w14:paraId="0C4907EE">
      <w:r>
        <w:t>3．报价超过控制价（11万元）的；</w:t>
      </w:r>
    </w:p>
    <w:p w14:paraId="7EB8AAA0">
      <w:r>
        <w:t>4．供应商未在响应文件中提供以下材料，或经审查不符合要求的：</w:t>
      </w:r>
    </w:p>
    <w:p w14:paraId="34CE1164">
      <w:r>
        <w:t>（1）律师事务所执业许可证正副本复印件（加盖公章）；</w:t>
      </w:r>
    </w:p>
    <w:p w14:paraId="3173DAED">
      <w:r>
        <w:t>（2）“信用中国”或“中国执行信息公开网”网站“失信被执行人”查询截图（加盖公章）；</w:t>
      </w:r>
    </w:p>
    <w:p w14:paraId="331FE5FE">
      <w:r>
        <w:t>（3）“信用中国”网站“重大税收违法失信主体”查询截图（加盖公章）；</w:t>
      </w:r>
    </w:p>
    <w:p w14:paraId="2CB244E5">
      <w:r>
        <w:t>（4）“中国政府采购网”“政府采购严重违法失信行为记录”查询截图（加盖公章）；</w:t>
      </w:r>
    </w:p>
    <w:p w14:paraId="4605CA6B">
      <w:r>
        <w:t>（5）近三年内或自成立至今无被相关行政部门与行业协会处罚、处分记录的声明函（格式自拟，加盖公章）。</w:t>
      </w:r>
    </w:p>
    <w:p w14:paraId="0EE40BAF">
      <w:pPr>
        <w:pStyle w:val="3"/>
      </w:pPr>
      <w:r>
        <w:t>（三）详细评审——报价得分（50分）</w:t>
      </w:r>
    </w:p>
    <w:p w14:paraId="0708CB60">
      <w:pPr>
        <w:rPr>
          <w:rFonts w:hint="default" w:eastAsia="仿宋"/>
          <w:lang w:val="en-US" w:eastAsia="zh-CN"/>
        </w:rPr>
      </w:pPr>
      <w:r>
        <w:t>1．评标基准价：以所有有效响应文件的报价算术平均值下浮5%作为评标基准价。若有效响应文件少于5家，取算术平均值下浮5%为基准价；若有效响应文件达到5家及以上，去掉其中的一个最高价和一个最低价后，取算术平均值下浮5%为基准价。</w:t>
      </w:r>
      <w:r>
        <w:rPr>
          <w:rFonts w:hint="eastAsia"/>
        </w:rPr>
        <w:t>有效响应文件指通过初步评审的响应文件</w:t>
      </w:r>
      <w:r>
        <w:rPr>
          <w:rFonts w:hint="eastAsia"/>
          <w:lang w:eastAsia="zh-CN"/>
        </w:rPr>
        <w:t>。</w:t>
      </w:r>
      <w:r>
        <w:rPr>
          <w:rFonts w:hint="eastAsia"/>
          <w:lang w:val="en-US" w:eastAsia="zh-CN"/>
        </w:rPr>
        <w:tab/>
      </w:r>
    </w:p>
    <w:p w14:paraId="3900BCAF">
      <w:r>
        <w:t>2．得分计算：供应商报价等于评标基准价的，得50分；报价高于评标基准价的，每高1%扣1分，扣完为止；报价低于评标基准价的，每低1%扣0.5分，扣完为止。报价得分保留两位小数。</w:t>
      </w:r>
    </w:p>
    <w:p w14:paraId="4E04D68F">
      <w:r>
        <w:t>3．报价得分示例：</w:t>
      </w:r>
    </w:p>
    <w:tbl>
      <w:tblPr>
        <w:tblStyle w:val="4"/>
        <w:tblW w:w="5000" w:type="pct"/>
        <w:tblInd w:w="0" w:type="dxa"/>
        <w:tblBorders>
          <w:top w:val="single" w:color="37474F" w:sz="8" w:space="0"/>
          <w:left w:val="single" w:color="90A4AE" w:sz="4" w:space="0"/>
          <w:bottom w:val="single" w:color="37474F" w:sz="8" w:space="0"/>
          <w:right w:val="single" w:color="90A4AE" w:sz="4" w:space="0"/>
          <w:insideH w:val="single" w:color="90A4AE" w:sz="4" w:space="0"/>
          <w:insideV w:val="single" w:color="90A4AE" w:sz="4" w:space="0"/>
        </w:tblBorders>
        <w:tblLayout w:type="autofit"/>
        <w:tblCellMar>
          <w:top w:w="0" w:type="dxa"/>
          <w:left w:w="10" w:type="dxa"/>
          <w:bottom w:w="0" w:type="dxa"/>
          <w:right w:w="10" w:type="dxa"/>
        </w:tblCellMar>
      </w:tblPr>
      <w:tblGrid>
        <w:gridCol w:w="3027"/>
        <w:gridCol w:w="3329"/>
        <w:gridCol w:w="2750"/>
      </w:tblGrid>
      <w:tr w14:paraId="0084D40B">
        <w:tblPrEx>
          <w:tblBorders>
            <w:top w:val="single" w:color="37474F" w:sz="8" w:space="0"/>
            <w:left w:val="single" w:color="90A4AE" w:sz="4" w:space="0"/>
            <w:bottom w:val="single" w:color="37474F" w:sz="8" w:space="0"/>
            <w:right w:val="single" w:color="90A4AE" w:sz="4" w:space="0"/>
            <w:insideH w:val="single" w:color="90A4AE" w:sz="4" w:space="0"/>
            <w:insideV w:val="single" w:color="90A4AE" w:sz="4" w:space="0"/>
          </w:tblBorders>
          <w:tblCellMar>
            <w:top w:w="0" w:type="dxa"/>
            <w:left w:w="10" w:type="dxa"/>
            <w:bottom w:w="0" w:type="dxa"/>
            <w:right w:w="10" w:type="dxa"/>
          </w:tblCellMar>
        </w:tblPrEx>
        <w:trPr>
          <w:cantSplit/>
          <w:tblHeader/>
        </w:trPr>
        <w:tc>
          <w:tcPr>
            <w:tcW w:w="3000" w:type="dxa"/>
            <w:shd w:val="clear" w:color="auto" w:fill="ECEFF1"/>
            <w:tcMar>
              <w:top w:w="40" w:type="dxa"/>
              <w:left w:w="100" w:type="dxa"/>
              <w:bottom w:w="40" w:type="dxa"/>
              <w:right w:w="100" w:type="dxa"/>
            </w:tcMar>
            <w:vAlign w:val="center"/>
          </w:tcPr>
          <w:p w14:paraId="638A8E03">
            <w:pPr>
              <w:spacing w:before="30" w:after="30" w:line="300" w:lineRule="auto"/>
              <w:ind w:firstLine="0"/>
              <w:jc w:val="center"/>
            </w:pPr>
            <w:r>
              <w:rPr>
                <w:rFonts w:ascii="Times New Roman" w:hAnsi="Times New Roman" w:eastAsia="宋体"/>
                <w:b/>
                <w:color w:val="37474F"/>
                <w:sz w:val="21"/>
              </w:rPr>
              <w:t>报价情况</w:t>
            </w:r>
          </w:p>
        </w:tc>
        <w:tc>
          <w:tcPr>
            <w:tcW w:w="3300" w:type="dxa"/>
            <w:shd w:val="clear" w:color="auto" w:fill="ECEFF1"/>
            <w:tcMar>
              <w:top w:w="40" w:type="dxa"/>
              <w:left w:w="100" w:type="dxa"/>
              <w:bottom w:w="40" w:type="dxa"/>
              <w:right w:w="100" w:type="dxa"/>
            </w:tcMar>
            <w:vAlign w:val="center"/>
          </w:tcPr>
          <w:p w14:paraId="16C2C5A0">
            <w:pPr>
              <w:spacing w:before="30" w:after="30" w:line="300" w:lineRule="auto"/>
              <w:ind w:firstLine="0"/>
              <w:jc w:val="center"/>
            </w:pPr>
            <w:r>
              <w:rPr>
                <w:rFonts w:ascii="Times New Roman" w:hAnsi="Times New Roman" w:eastAsia="宋体"/>
                <w:b/>
                <w:color w:val="37474F"/>
                <w:sz w:val="21"/>
              </w:rPr>
              <w:t>与基准价关系</w:t>
            </w:r>
          </w:p>
        </w:tc>
        <w:tc>
          <w:tcPr>
            <w:tcW w:w="2726" w:type="dxa"/>
            <w:shd w:val="clear" w:color="auto" w:fill="ECEFF1"/>
            <w:tcMar>
              <w:top w:w="40" w:type="dxa"/>
              <w:left w:w="100" w:type="dxa"/>
              <w:bottom w:w="40" w:type="dxa"/>
              <w:right w:w="100" w:type="dxa"/>
            </w:tcMar>
            <w:vAlign w:val="center"/>
          </w:tcPr>
          <w:p w14:paraId="072F6D2F">
            <w:pPr>
              <w:spacing w:before="30" w:after="30" w:line="300" w:lineRule="auto"/>
              <w:ind w:firstLine="0"/>
              <w:jc w:val="center"/>
            </w:pPr>
            <w:r>
              <w:rPr>
                <w:rFonts w:ascii="Times New Roman" w:hAnsi="Times New Roman" w:eastAsia="宋体"/>
                <w:b/>
                <w:color w:val="37474F"/>
                <w:sz w:val="21"/>
              </w:rPr>
              <w:t>得分</w:t>
            </w:r>
          </w:p>
        </w:tc>
      </w:tr>
      <w:tr w14:paraId="5B56C353">
        <w:tblPrEx>
          <w:tblBorders>
            <w:top w:val="single" w:color="37474F" w:sz="8" w:space="0"/>
            <w:left w:val="single" w:color="90A4AE" w:sz="4" w:space="0"/>
            <w:bottom w:val="single" w:color="37474F" w:sz="8" w:space="0"/>
            <w:right w:val="single" w:color="90A4AE" w:sz="4" w:space="0"/>
            <w:insideH w:val="single" w:color="90A4AE" w:sz="4" w:space="0"/>
            <w:insideV w:val="single" w:color="90A4AE" w:sz="4" w:space="0"/>
          </w:tblBorders>
          <w:tblCellMar>
            <w:top w:w="0" w:type="dxa"/>
            <w:left w:w="10" w:type="dxa"/>
            <w:bottom w:w="0" w:type="dxa"/>
            <w:right w:w="10" w:type="dxa"/>
          </w:tblCellMar>
        </w:tblPrEx>
        <w:tc>
          <w:tcPr>
            <w:tcW w:w="3000" w:type="dxa"/>
            <w:tcMar>
              <w:top w:w="40" w:type="dxa"/>
              <w:left w:w="100" w:type="dxa"/>
              <w:bottom w:w="40" w:type="dxa"/>
              <w:right w:w="100" w:type="dxa"/>
            </w:tcMar>
            <w:vAlign w:val="center"/>
          </w:tcPr>
          <w:p w14:paraId="61CDD8C3">
            <w:pPr>
              <w:spacing w:before="30" w:after="30" w:line="300" w:lineRule="auto"/>
              <w:ind w:firstLine="0"/>
              <w:jc w:val="center"/>
            </w:pPr>
            <w:r>
              <w:rPr>
                <w:rFonts w:ascii="Times New Roman" w:hAnsi="Times New Roman" w:eastAsia="宋体"/>
                <w:color w:val="263238"/>
                <w:sz w:val="21"/>
              </w:rPr>
              <w:t>报价＝基准价</w:t>
            </w:r>
          </w:p>
        </w:tc>
        <w:tc>
          <w:tcPr>
            <w:tcW w:w="3300" w:type="dxa"/>
            <w:tcMar>
              <w:top w:w="40" w:type="dxa"/>
              <w:left w:w="100" w:type="dxa"/>
              <w:bottom w:w="40" w:type="dxa"/>
              <w:right w:w="100" w:type="dxa"/>
            </w:tcMar>
            <w:vAlign w:val="center"/>
          </w:tcPr>
          <w:p w14:paraId="0691FAD9">
            <w:pPr>
              <w:spacing w:before="30" w:after="30" w:line="300" w:lineRule="auto"/>
              <w:ind w:firstLine="0"/>
              <w:jc w:val="center"/>
            </w:pPr>
            <w:r>
              <w:rPr>
                <w:rFonts w:ascii="Times New Roman" w:hAnsi="Times New Roman" w:eastAsia="宋体"/>
                <w:color w:val="263238"/>
                <w:sz w:val="21"/>
              </w:rPr>
              <w:t>—</w:t>
            </w:r>
          </w:p>
        </w:tc>
        <w:tc>
          <w:tcPr>
            <w:tcW w:w="2726" w:type="dxa"/>
            <w:tcMar>
              <w:top w:w="40" w:type="dxa"/>
              <w:left w:w="100" w:type="dxa"/>
              <w:bottom w:w="40" w:type="dxa"/>
              <w:right w:w="100" w:type="dxa"/>
            </w:tcMar>
            <w:vAlign w:val="center"/>
          </w:tcPr>
          <w:p w14:paraId="2349A1C9">
            <w:pPr>
              <w:spacing w:before="30" w:after="30" w:line="300" w:lineRule="auto"/>
              <w:ind w:firstLine="0"/>
              <w:jc w:val="center"/>
            </w:pPr>
            <w:r>
              <w:rPr>
                <w:rFonts w:ascii="Times New Roman" w:hAnsi="Times New Roman" w:eastAsia="宋体"/>
                <w:color w:val="263238"/>
                <w:sz w:val="21"/>
              </w:rPr>
              <w:t>50分</w:t>
            </w:r>
          </w:p>
        </w:tc>
      </w:tr>
      <w:tr w14:paraId="628B585E">
        <w:tblPrEx>
          <w:tblBorders>
            <w:top w:val="single" w:color="37474F" w:sz="8" w:space="0"/>
            <w:left w:val="single" w:color="90A4AE" w:sz="4" w:space="0"/>
            <w:bottom w:val="single" w:color="37474F" w:sz="8" w:space="0"/>
            <w:right w:val="single" w:color="90A4AE" w:sz="4" w:space="0"/>
            <w:insideH w:val="single" w:color="90A4AE" w:sz="4" w:space="0"/>
            <w:insideV w:val="single" w:color="90A4AE" w:sz="4" w:space="0"/>
          </w:tblBorders>
          <w:tblCellMar>
            <w:top w:w="0" w:type="dxa"/>
            <w:left w:w="10" w:type="dxa"/>
            <w:bottom w:w="0" w:type="dxa"/>
            <w:right w:w="10" w:type="dxa"/>
          </w:tblCellMar>
        </w:tblPrEx>
        <w:tc>
          <w:tcPr>
            <w:tcW w:w="3000" w:type="dxa"/>
            <w:tcMar>
              <w:top w:w="40" w:type="dxa"/>
              <w:left w:w="100" w:type="dxa"/>
              <w:bottom w:w="40" w:type="dxa"/>
              <w:right w:w="100" w:type="dxa"/>
            </w:tcMar>
            <w:vAlign w:val="center"/>
          </w:tcPr>
          <w:p w14:paraId="74751C0D">
            <w:pPr>
              <w:spacing w:before="30" w:after="30" w:line="300" w:lineRule="auto"/>
              <w:ind w:firstLine="0"/>
              <w:jc w:val="center"/>
            </w:pPr>
            <w:r>
              <w:rPr>
                <w:rFonts w:ascii="Times New Roman" w:hAnsi="Times New Roman" w:eastAsia="宋体"/>
                <w:color w:val="263238"/>
                <w:sz w:val="21"/>
              </w:rPr>
              <w:t>报价高于基准价2%</w:t>
            </w:r>
          </w:p>
        </w:tc>
        <w:tc>
          <w:tcPr>
            <w:tcW w:w="3300" w:type="dxa"/>
            <w:tcMar>
              <w:top w:w="40" w:type="dxa"/>
              <w:left w:w="100" w:type="dxa"/>
              <w:bottom w:w="40" w:type="dxa"/>
              <w:right w:w="100" w:type="dxa"/>
            </w:tcMar>
            <w:vAlign w:val="center"/>
          </w:tcPr>
          <w:p w14:paraId="01D8BE67">
            <w:pPr>
              <w:spacing w:before="30" w:after="30" w:line="300" w:lineRule="auto"/>
              <w:ind w:firstLine="0"/>
              <w:jc w:val="center"/>
            </w:pPr>
            <w:r>
              <w:rPr>
                <w:rFonts w:ascii="Times New Roman" w:hAnsi="Times New Roman" w:eastAsia="宋体"/>
                <w:color w:val="263238"/>
                <w:sz w:val="21"/>
              </w:rPr>
              <w:t>扣2分</w:t>
            </w:r>
          </w:p>
        </w:tc>
        <w:tc>
          <w:tcPr>
            <w:tcW w:w="2726" w:type="dxa"/>
            <w:tcMar>
              <w:top w:w="40" w:type="dxa"/>
              <w:left w:w="100" w:type="dxa"/>
              <w:bottom w:w="40" w:type="dxa"/>
              <w:right w:w="100" w:type="dxa"/>
            </w:tcMar>
            <w:vAlign w:val="center"/>
          </w:tcPr>
          <w:p w14:paraId="066B9F4B">
            <w:pPr>
              <w:spacing w:before="30" w:after="30" w:line="300" w:lineRule="auto"/>
              <w:ind w:firstLine="0"/>
              <w:jc w:val="center"/>
            </w:pPr>
            <w:r>
              <w:rPr>
                <w:rFonts w:ascii="Times New Roman" w:hAnsi="Times New Roman" w:eastAsia="宋体"/>
                <w:color w:val="263238"/>
                <w:sz w:val="21"/>
              </w:rPr>
              <w:t>48分</w:t>
            </w:r>
          </w:p>
        </w:tc>
      </w:tr>
      <w:tr w14:paraId="497AA229">
        <w:tblPrEx>
          <w:tblBorders>
            <w:top w:val="single" w:color="37474F" w:sz="8" w:space="0"/>
            <w:left w:val="single" w:color="90A4AE" w:sz="4" w:space="0"/>
            <w:bottom w:val="single" w:color="37474F" w:sz="8" w:space="0"/>
            <w:right w:val="single" w:color="90A4AE" w:sz="4" w:space="0"/>
            <w:insideH w:val="single" w:color="90A4AE" w:sz="4" w:space="0"/>
            <w:insideV w:val="single" w:color="90A4AE" w:sz="4" w:space="0"/>
          </w:tblBorders>
          <w:tblCellMar>
            <w:top w:w="0" w:type="dxa"/>
            <w:left w:w="10" w:type="dxa"/>
            <w:bottom w:w="0" w:type="dxa"/>
            <w:right w:w="10" w:type="dxa"/>
          </w:tblCellMar>
        </w:tblPrEx>
        <w:tc>
          <w:tcPr>
            <w:tcW w:w="3000" w:type="dxa"/>
            <w:tcMar>
              <w:top w:w="40" w:type="dxa"/>
              <w:left w:w="100" w:type="dxa"/>
              <w:bottom w:w="40" w:type="dxa"/>
              <w:right w:w="100" w:type="dxa"/>
            </w:tcMar>
            <w:vAlign w:val="center"/>
          </w:tcPr>
          <w:p w14:paraId="7F87926C">
            <w:pPr>
              <w:spacing w:before="30" w:after="30" w:line="300" w:lineRule="auto"/>
              <w:ind w:firstLine="0"/>
              <w:jc w:val="center"/>
            </w:pPr>
            <w:r>
              <w:rPr>
                <w:rFonts w:ascii="Times New Roman" w:hAnsi="Times New Roman" w:eastAsia="宋体"/>
                <w:color w:val="263238"/>
                <w:sz w:val="21"/>
              </w:rPr>
              <w:t>报价高于基准价5%</w:t>
            </w:r>
          </w:p>
        </w:tc>
        <w:tc>
          <w:tcPr>
            <w:tcW w:w="3300" w:type="dxa"/>
            <w:tcMar>
              <w:top w:w="40" w:type="dxa"/>
              <w:left w:w="100" w:type="dxa"/>
              <w:bottom w:w="40" w:type="dxa"/>
              <w:right w:w="100" w:type="dxa"/>
            </w:tcMar>
            <w:vAlign w:val="center"/>
          </w:tcPr>
          <w:p w14:paraId="2CED7948">
            <w:pPr>
              <w:spacing w:before="30" w:after="30" w:line="300" w:lineRule="auto"/>
              <w:ind w:firstLine="0"/>
              <w:jc w:val="center"/>
            </w:pPr>
            <w:r>
              <w:rPr>
                <w:rFonts w:ascii="Times New Roman" w:hAnsi="Times New Roman" w:eastAsia="宋体"/>
                <w:color w:val="263238"/>
                <w:sz w:val="21"/>
              </w:rPr>
              <w:t>扣5分</w:t>
            </w:r>
          </w:p>
        </w:tc>
        <w:tc>
          <w:tcPr>
            <w:tcW w:w="2726" w:type="dxa"/>
            <w:tcMar>
              <w:top w:w="40" w:type="dxa"/>
              <w:left w:w="100" w:type="dxa"/>
              <w:bottom w:w="40" w:type="dxa"/>
              <w:right w:w="100" w:type="dxa"/>
            </w:tcMar>
            <w:vAlign w:val="center"/>
          </w:tcPr>
          <w:p w14:paraId="1E0BDE9E">
            <w:pPr>
              <w:spacing w:before="30" w:after="30" w:line="300" w:lineRule="auto"/>
              <w:ind w:firstLine="0"/>
              <w:jc w:val="center"/>
            </w:pPr>
            <w:r>
              <w:rPr>
                <w:rFonts w:ascii="Times New Roman" w:hAnsi="Times New Roman" w:eastAsia="宋体"/>
                <w:color w:val="263238"/>
                <w:sz w:val="21"/>
              </w:rPr>
              <w:t>45分</w:t>
            </w:r>
          </w:p>
        </w:tc>
      </w:tr>
      <w:tr w14:paraId="0F4CEFBB">
        <w:tblPrEx>
          <w:tblBorders>
            <w:top w:val="single" w:color="37474F" w:sz="8" w:space="0"/>
            <w:left w:val="single" w:color="90A4AE" w:sz="4" w:space="0"/>
            <w:bottom w:val="single" w:color="37474F" w:sz="8" w:space="0"/>
            <w:right w:val="single" w:color="90A4AE" w:sz="4" w:space="0"/>
            <w:insideH w:val="single" w:color="90A4AE" w:sz="4" w:space="0"/>
            <w:insideV w:val="single" w:color="90A4AE" w:sz="4" w:space="0"/>
          </w:tblBorders>
          <w:tblCellMar>
            <w:top w:w="0" w:type="dxa"/>
            <w:left w:w="10" w:type="dxa"/>
            <w:bottom w:w="0" w:type="dxa"/>
            <w:right w:w="10" w:type="dxa"/>
          </w:tblCellMar>
        </w:tblPrEx>
        <w:tc>
          <w:tcPr>
            <w:tcW w:w="3000" w:type="dxa"/>
            <w:tcMar>
              <w:top w:w="40" w:type="dxa"/>
              <w:left w:w="100" w:type="dxa"/>
              <w:bottom w:w="40" w:type="dxa"/>
              <w:right w:w="100" w:type="dxa"/>
            </w:tcMar>
            <w:vAlign w:val="center"/>
          </w:tcPr>
          <w:p w14:paraId="7F15B1F2">
            <w:pPr>
              <w:spacing w:before="30" w:after="30" w:line="300" w:lineRule="auto"/>
              <w:ind w:firstLine="0"/>
              <w:jc w:val="center"/>
            </w:pPr>
            <w:r>
              <w:rPr>
                <w:rFonts w:ascii="Times New Roman" w:hAnsi="Times New Roman" w:eastAsia="宋体"/>
                <w:color w:val="263238"/>
                <w:sz w:val="21"/>
              </w:rPr>
              <w:t>报价低于基准价2%</w:t>
            </w:r>
          </w:p>
        </w:tc>
        <w:tc>
          <w:tcPr>
            <w:tcW w:w="3300" w:type="dxa"/>
            <w:tcMar>
              <w:top w:w="40" w:type="dxa"/>
              <w:left w:w="100" w:type="dxa"/>
              <w:bottom w:w="40" w:type="dxa"/>
              <w:right w:w="100" w:type="dxa"/>
            </w:tcMar>
            <w:vAlign w:val="center"/>
          </w:tcPr>
          <w:p w14:paraId="1C732C61">
            <w:pPr>
              <w:spacing w:before="30" w:after="30" w:line="300" w:lineRule="auto"/>
              <w:ind w:firstLine="0"/>
              <w:jc w:val="center"/>
            </w:pPr>
            <w:r>
              <w:rPr>
                <w:rFonts w:ascii="Times New Roman" w:hAnsi="Times New Roman" w:eastAsia="宋体"/>
                <w:color w:val="263238"/>
                <w:sz w:val="21"/>
              </w:rPr>
              <w:t>扣1分</w:t>
            </w:r>
          </w:p>
        </w:tc>
        <w:tc>
          <w:tcPr>
            <w:tcW w:w="2726" w:type="dxa"/>
            <w:tcMar>
              <w:top w:w="40" w:type="dxa"/>
              <w:left w:w="100" w:type="dxa"/>
              <w:bottom w:w="40" w:type="dxa"/>
              <w:right w:w="100" w:type="dxa"/>
            </w:tcMar>
            <w:vAlign w:val="center"/>
          </w:tcPr>
          <w:p w14:paraId="6D1572DF">
            <w:pPr>
              <w:spacing w:before="30" w:after="30" w:line="300" w:lineRule="auto"/>
              <w:ind w:firstLine="0"/>
              <w:jc w:val="center"/>
            </w:pPr>
            <w:r>
              <w:rPr>
                <w:rFonts w:ascii="Times New Roman" w:hAnsi="Times New Roman" w:eastAsia="宋体"/>
                <w:color w:val="263238"/>
                <w:sz w:val="21"/>
              </w:rPr>
              <w:t>49分</w:t>
            </w:r>
          </w:p>
        </w:tc>
      </w:tr>
      <w:tr w14:paraId="1AC39324">
        <w:tblPrEx>
          <w:tblBorders>
            <w:top w:val="single" w:color="37474F" w:sz="8" w:space="0"/>
            <w:left w:val="single" w:color="90A4AE" w:sz="4" w:space="0"/>
            <w:bottom w:val="single" w:color="37474F" w:sz="8" w:space="0"/>
            <w:right w:val="single" w:color="90A4AE" w:sz="4" w:space="0"/>
            <w:insideH w:val="single" w:color="90A4AE" w:sz="4" w:space="0"/>
            <w:insideV w:val="single" w:color="90A4AE" w:sz="4" w:space="0"/>
          </w:tblBorders>
          <w:tblCellMar>
            <w:top w:w="0" w:type="dxa"/>
            <w:left w:w="10" w:type="dxa"/>
            <w:bottom w:w="0" w:type="dxa"/>
            <w:right w:w="10" w:type="dxa"/>
          </w:tblCellMar>
        </w:tblPrEx>
        <w:tc>
          <w:tcPr>
            <w:tcW w:w="3000" w:type="dxa"/>
            <w:tcMar>
              <w:top w:w="40" w:type="dxa"/>
              <w:left w:w="100" w:type="dxa"/>
              <w:bottom w:w="40" w:type="dxa"/>
              <w:right w:w="100" w:type="dxa"/>
            </w:tcMar>
            <w:vAlign w:val="center"/>
          </w:tcPr>
          <w:p w14:paraId="07BD0124">
            <w:pPr>
              <w:spacing w:before="30" w:after="30" w:line="300" w:lineRule="auto"/>
              <w:ind w:firstLine="0"/>
              <w:jc w:val="center"/>
            </w:pPr>
            <w:r>
              <w:rPr>
                <w:rFonts w:ascii="Times New Roman" w:hAnsi="Times New Roman" w:eastAsia="宋体"/>
                <w:color w:val="263238"/>
                <w:sz w:val="21"/>
              </w:rPr>
              <w:t>报价低于基准价5%</w:t>
            </w:r>
          </w:p>
        </w:tc>
        <w:tc>
          <w:tcPr>
            <w:tcW w:w="3300" w:type="dxa"/>
            <w:tcMar>
              <w:top w:w="40" w:type="dxa"/>
              <w:left w:w="100" w:type="dxa"/>
              <w:bottom w:w="40" w:type="dxa"/>
              <w:right w:w="100" w:type="dxa"/>
            </w:tcMar>
            <w:vAlign w:val="center"/>
          </w:tcPr>
          <w:p w14:paraId="51614FE7">
            <w:pPr>
              <w:spacing w:before="30" w:after="30" w:line="300" w:lineRule="auto"/>
              <w:ind w:firstLine="0"/>
              <w:jc w:val="center"/>
            </w:pPr>
            <w:r>
              <w:rPr>
                <w:rFonts w:ascii="Times New Roman" w:hAnsi="Times New Roman" w:eastAsia="宋体"/>
                <w:color w:val="263238"/>
                <w:sz w:val="21"/>
              </w:rPr>
              <w:t>扣2.5分</w:t>
            </w:r>
          </w:p>
        </w:tc>
        <w:tc>
          <w:tcPr>
            <w:tcW w:w="2726" w:type="dxa"/>
            <w:tcMar>
              <w:top w:w="40" w:type="dxa"/>
              <w:left w:w="100" w:type="dxa"/>
              <w:bottom w:w="40" w:type="dxa"/>
              <w:right w:w="100" w:type="dxa"/>
            </w:tcMar>
            <w:vAlign w:val="center"/>
          </w:tcPr>
          <w:p w14:paraId="11E810C4">
            <w:pPr>
              <w:spacing w:before="30" w:after="30" w:line="300" w:lineRule="auto"/>
              <w:ind w:firstLine="0"/>
              <w:jc w:val="center"/>
            </w:pPr>
            <w:r>
              <w:rPr>
                <w:rFonts w:ascii="Times New Roman" w:hAnsi="Times New Roman" w:eastAsia="宋体"/>
                <w:color w:val="263238"/>
                <w:sz w:val="21"/>
              </w:rPr>
              <w:t>47.5分</w:t>
            </w:r>
          </w:p>
        </w:tc>
      </w:tr>
    </w:tbl>
    <w:p w14:paraId="74B306A9">
      <w:pPr>
        <w:spacing w:after="100"/>
      </w:pPr>
    </w:p>
    <w:p w14:paraId="6C0ED322">
      <w:pPr>
        <w:pStyle w:val="3"/>
      </w:pPr>
      <w:r>
        <w:t>（四）详细评审——综合评价（50分）</w:t>
      </w:r>
    </w:p>
    <w:p w14:paraId="69F119E4">
      <w:r>
        <w:t>综合评价分为五个维度，各维度分值如下：</w:t>
      </w:r>
    </w:p>
    <w:tbl>
      <w:tblPr>
        <w:tblStyle w:val="4"/>
        <w:tblW w:w="5000" w:type="pct"/>
        <w:tblInd w:w="0" w:type="dxa"/>
        <w:tblBorders>
          <w:top w:val="single" w:color="37474F" w:sz="8" w:space="0"/>
          <w:left w:val="single" w:color="90A4AE" w:sz="4" w:space="0"/>
          <w:bottom w:val="single" w:color="37474F" w:sz="8" w:space="0"/>
          <w:right w:val="single" w:color="90A4AE" w:sz="4" w:space="0"/>
          <w:insideH w:val="single" w:color="90A4AE" w:sz="4" w:space="0"/>
          <w:insideV w:val="single" w:color="90A4AE" w:sz="4" w:space="0"/>
        </w:tblBorders>
        <w:tblLayout w:type="autofit"/>
        <w:tblCellMar>
          <w:top w:w="0" w:type="dxa"/>
          <w:left w:w="10" w:type="dxa"/>
          <w:bottom w:w="0" w:type="dxa"/>
          <w:right w:w="10" w:type="dxa"/>
        </w:tblCellMar>
      </w:tblPr>
      <w:tblGrid>
        <w:gridCol w:w="918"/>
        <w:gridCol w:w="5713"/>
        <w:gridCol w:w="2475"/>
      </w:tblGrid>
      <w:tr w14:paraId="5E3E5785">
        <w:tblPrEx>
          <w:tblBorders>
            <w:top w:val="single" w:color="37474F" w:sz="8" w:space="0"/>
            <w:left w:val="single" w:color="90A4AE" w:sz="4" w:space="0"/>
            <w:bottom w:val="single" w:color="37474F" w:sz="8" w:space="0"/>
            <w:right w:val="single" w:color="90A4AE" w:sz="4" w:space="0"/>
            <w:insideH w:val="single" w:color="90A4AE" w:sz="4" w:space="0"/>
            <w:insideV w:val="single" w:color="90A4AE" w:sz="4" w:space="0"/>
          </w:tblBorders>
          <w:tblCellMar>
            <w:top w:w="0" w:type="dxa"/>
            <w:left w:w="10" w:type="dxa"/>
            <w:bottom w:w="0" w:type="dxa"/>
            <w:right w:w="10" w:type="dxa"/>
          </w:tblCellMar>
        </w:tblPrEx>
        <w:trPr>
          <w:cantSplit/>
          <w:tblHeader/>
        </w:trPr>
        <w:tc>
          <w:tcPr>
            <w:tcW w:w="900" w:type="dxa"/>
            <w:shd w:val="clear" w:color="auto" w:fill="ECEFF1"/>
            <w:tcMar>
              <w:top w:w="40" w:type="dxa"/>
              <w:left w:w="100" w:type="dxa"/>
              <w:bottom w:w="40" w:type="dxa"/>
              <w:right w:w="100" w:type="dxa"/>
            </w:tcMar>
            <w:vAlign w:val="center"/>
          </w:tcPr>
          <w:p w14:paraId="5036B26E">
            <w:pPr>
              <w:spacing w:before="30" w:after="30" w:line="300" w:lineRule="auto"/>
              <w:ind w:firstLine="0"/>
              <w:jc w:val="center"/>
            </w:pPr>
            <w:r>
              <w:rPr>
                <w:rFonts w:ascii="Times New Roman" w:hAnsi="Times New Roman" w:eastAsia="宋体"/>
                <w:b/>
                <w:color w:val="37474F"/>
                <w:sz w:val="21"/>
              </w:rPr>
              <w:t>序号</w:t>
            </w:r>
          </w:p>
        </w:tc>
        <w:tc>
          <w:tcPr>
            <w:tcW w:w="5600" w:type="dxa"/>
            <w:shd w:val="clear" w:color="auto" w:fill="ECEFF1"/>
            <w:tcMar>
              <w:top w:w="40" w:type="dxa"/>
              <w:left w:w="100" w:type="dxa"/>
              <w:bottom w:w="40" w:type="dxa"/>
              <w:right w:w="100" w:type="dxa"/>
            </w:tcMar>
            <w:vAlign w:val="center"/>
          </w:tcPr>
          <w:p w14:paraId="5F3E6B22">
            <w:pPr>
              <w:spacing w:before="30" w:after="30" w:line="300" w:lineRule="auto"/>
              <w:ind w:firstLine="0"/>
              <w:jc w:val="center"/>
            </w:pPr>
            <w:r>
              <w:rPr>
                <w:rFonts w:ascii="Times New Roman" w:hAnsi="Times New Roman" w:eastAsia="宋体"/>
                <w:b/>
                <w:color w:val="37474F"/>
                <w:sz w:val="21"/>
              </w:rPr>
              <w:t>评分维度</w:t>
            </w:r>
          </w:p>
        </w:tc>
        <w:tc>
          <w:tcPr>
            <w:tcW w:w="2426" w:type="dxa"/>
            <w:shd w:val="clear" w:color="auto" w:fill="ECEFF1"/>
            <w:tcMar>
              <w:top w:w="40" w:type="dxa"/>
              <w:left w:w="100" w:type="dxa"/>
              <w:bottom w:w="40" w:type="dxa"/>
              <w:right w:w="100" w:type="dxa"/>
            </w:tcMar>
            <w:vAlign w:val="center"/>
          </w:tcPr>
          <w:p w14:paraId="2F4DEF72">
            <w:pPr>
              <w:spacing w:before="30" w:after="30" w:line="300" w:lineRule="auto"/>
              <w:ind w:firstLine="0"/>
              <w:jc w:val="center"/>
            </w:pPr>
            <w:r>
              <w:rPr>
                <w:rFonts w:ascii="Times New Roman" w:hAnsi="Times New Roman" w:eastAsia="宋体"/>
                <w:b/>
                <w:color w:val="37474F"/>
                <w:sz w:val="21"/>
              </w:rPr>
              <w:t>分值</w:t>
            </w:r>
          </w:p>
        </w:tc>
      </w:tr>
      <w:tr w14:paraId="140E78CC">
        <w:tblPrEx>
          <w:tblBorders>
            <w:top w:val="single" w:color="37474F" w:sz="8" w:space="0"/>
            <w:left w:val="single" w:color="90A4AE" w:sz="4" w:space="0"/>
            <w:bottom w:val="single" w:color="37474F" w:sz="8" w:space="0"/>
            <w:right w:val="single" w:color="90A4AE" w:sz="4" w:space="0"/>
            <w:insideH w:val="single" w:color="90A4AE" w:sz="4" w:space="0"/>
            <w:insideV w:val="single" w:color="90A4AE" w:sz="4" w:space="0"/>
          </w:tblBorders>
          <w:tblCellMar>
            <w:top w:w="0" w:type="dxa"/>
            <w:left w:w="10" w:type="dxa"/>
            <w:bottom w:w="0" w:type="dxa"/>
            <w:right w:w="10" w:type="dxa"/>
          </w:tblCellMar>
        </w:tblPrEx>
        <w:tc>
          <w:tcPr>
            <w:tcW w:w="900" w:type="dxa"/>
            <w:tcMar>
              <w:top w:w="40" w:type="dxa"/>
              <w:left w:w="100" w:type="dxa"/>
              <w:bottom w:w="40" w:type="dxa"/>
              <w:right w:w="100" w:type="dxa"/>
            </w:tcMar>
            <w:vAlign w:val="center"/>
          </w:tcPr>
          <w:p w14:paraId="31757184">
            <w:pPr>
              <w:spacing w:before="30" w:after="30" w:line="300" w:lineRule="auto"/>
              <w:ind w:firstLine="0"/>
              <w:jc w:val="center"/>
            </w:pPr>
            <w:r>
              <w:rPr>
                <w:rFonts w:ascii="Times New Roman" w:hAnsi="Times New Roman" w:eastAsia="宋体"/>
                <w:color w:val="263238"/>
                <w:sz w:val="21"/>
              </w:rPr>
              <w:t>1</w:t>
            </w:r>
          </w:p>
        </w:tc>
        <w:tc>
          <w:tcPr>
            <w:tcW w:w="5600" w:type="dxa"/>
            <w:tcMar>
              <w:top w:w="40" w:type="dxa"/>
              <w:left w:w="100" w:type="dxa"/>
              <w:bottom w:w="40" w:type="dxa"/>
              <w:right w:w="100" w:type="dxa"/>
            </w:tcMar>
            <w:vAlign w:val="center"/>
          </w:tcPr>
          <w:p w14:paraId="5BA77CA7">
            <w:pPr>
              <w:spacing w:before="30" w:after="30" w:line="300" w:lineRule="auto"/>
              <w:ind w:firstLine="0"/>
              <w:jc w:val="left"/>
            </w:pPr>
            <w:r>
              <w:rPr>
                <w:rFonts w:ascii="Times New Roman" w:hAnsi="Times New Roman" w:eastAsia="宋体"/>
                <w:color w:val="263238"/>
                <w:sz w:val="21"/>
              </w:rPr>
              <w:t>团队负责人资历</w:t>
            </w:r>
          </w:p>
        </w:tc>
        <w:tc>
          <w:tcPr>
            <w:tcW w:w="2426" w:type="dxa"/>
            <w:tcMar>
              <w:top w:w="40" w:type="dxa"/>
              <w:left w:w="100" w:type="dxa"/>
              <w:bottom w:w="40" w:type="dxa"/>
              <w:right w:w="100" w:type="dxa"/>
            </w:tcMar>
            <w:vAlign w:val="center"/>
          </w:tcPr>
          <w:p w14:paraId="5488D043">
            <w:pPr>
              <w:spacing w:before="30" w:after="30" w:line="300" w:lineRule="auto"/>
              <w:ind w:firstLine="0"/>
              <w:jc w:val="center"/>
            </w:pPr>
            <w:r>
              <w:rPr>
                <w:rFonts w:ascii="Times New Roman" w:hAnsi="Times New Roman" w:eastAsia="宋体"/>
                <w:color w:val="263238"/>
                <w:sz w:val="21"/>
              </w:rPr>
              <w:t>15分</w:t>
            </w:r>
          </w:p>
        </w:tc>
      </w:tr>
      <w:tr w14:paraId="1FD7B643">
        <w:tblPrEx>
          <w:tblBorders>
            <w:top w:val="single" w:color="37474F" w:sz="8" w:space="0"/>
            <w:left w:val="single" w:color="90A4AE" w:sz="4" w:space="0"/>
            <w:bottom w:val="single" w:color="37474F" w:sz="8" w:space="0"/>
            <w:right w:val="single" w:color="90A4AE" w:sz="4" w:space="0"/>
            <w:insideH w:val="single" w:color="90A4AE" w:sz="4" w:space="0"/>
            <w:insideV w:val="single" w:color="90A4AE" w:sz="4" w:space="0"/>
          </w:tblBorders>
          <w:tblCellMar>
            <w:top w:w="0" w:type="dxa"/>
            <w:left w:w="10" w:type="dxa"/>
            <w:bottom w:w="0" w:type="dxa"/>
            <w:right w:w="10" w:type="dxa"/>
          </w:tblCellMar>
        </w:tblPrEx>
        <w:tc>
          <w:tcPr>
            <w:tcW w:w="900" w:type="dxa"/>
            <w:tcMar>
              <w:top w:w="40" w:type="dxa"/>
              <w:left w:w="100" w:type="dxa"/>
              <w:bottom w:w="40" w:type="dxa"/>
              <w:right w:w="100" w:type="dxa"/>
            </w:tcMar>
            <w:vAlign w:val="center"/>
          </w:tcPr>
          <w:p w14:paraId="624ECF04">
            <w:pPr>
              <w:spacing w:before="30" w:after="30" w:line="300" w:lineRule="auto"/>
              <w:ind w:firstLine="0"/>
              <w:jc w:val="center"/>
            </w:pPr>
            <w:r>
              <w:rPr>
                <w:rFonts w:ascii="Times New Roman" w:hAnsi="Times New Roman" w:eastAsia="宋体"/>
                <w:color w:val="263238"/>
                <w:sz w:val="21"/>
              </w:rPr>
              <w:t>2</w:t>
            </w:r>
          </w:p>
        </w:tc>
        <w:tc>
          <w:tcPr>
            <w:tcW w:w="5600" w:type="dxa"/>
            <w:tcMar>
              <w:top w:w="40" w:type="dxa"/>
              <w:left w:w="100" w:type="dxa"/>
              <w:bottom w:w="40" w:type="dxa"/>
              <w:right w:w="100" w:type="dxa"/>
            </w:tcMar>
            <w:vAlign w:val="center"/>
          </w:tcPr>
          <w:p w14:paraId="01FE7BA7">
            <w:pPr>
              <w:spacing w:before="30" w:after="30" w:line="300" w:lineRule="auto"/>
              <w:ind w:firstLine="0"/>
              <w:jc w:val="left"/>
            </w:pPr>
            <w:r>
              <w:rPr>
                <w:rFonts w:ascii="Times New Roman" w:hAnsi="Times New Roman" w:eastAsia="宋体"/>
                <w:color w:val="263238"/>
                <w:sz w:val="21"/>
              </w:rPr>
              <w:t>服务团队配置</w:t>
            </w:r>
          </w:p>
        </w:tc>
        <w:tc>
          <w:tcPr>
            <w:tcW w:w="2426" w:type="dxa"/>
            <w:tcMar>
              <w:top w:w="40" w:type="dxa"/>
              <w:left w:w="100" w:type="dxa"/>
              <w:bottom w:w="40" w:type="dxa"/>
              <w:right w:w="100" w:type="dxa"/>
            </w:tcMar>
            <w:vAlign w:val="center"/>
          </w:tcPr>
          <w:p w14:paraId="3CCFA046">
            <w:pPr>
              <w:spacing w:before="30" w:after="30" w:line="300" w:lineRule="auto"/>
              <w:ind w:firstLine="0"/>
              <w:jc w:val="center"/>
            </w:pPr>
            <w:r>
              <w:rPr>
                <w:rFonts w:ascii="Times New Roman" w:hAnsi="Times New Roman" w:eastAsia="宋体"/>
                <w:color w:val="263238"/>
                <w:sz w:val="21"/>
              </w:rPr>
              <w:t>10分</w:t>
            </w:r>
          </w:p>
        </w:tc>
      </w:tr>
      <w:tr w14:paraId="0845F9BD">
        <w:tblPrEx>
          <w:tblBorders>
            <w:top w:val="single" w:color="37474F" w:sz="8" w:space="0"/>
            <w:left w:val="single" w:color="90A4AE" w:sz="4" w:space="0"/>
            <w:bottom w:val="single" w:color="37474F" w:sz="8" w:space="0"/>
            <w:right w:val="single" w:color="90A4AE" w:sz="4" w:space="0"/>
            <w:insideH w:val="single" w:color="90A4AE" w:sz="4" w:space="0"/>
            <w:insideV w:val="single" w:color="90A4AE" w:sz="4" w:space="0"/>
          </w:tblBorders>
          <w:tblCellMar>
            <w:top w:w="0" w:type="dxa"/>
            <w:left w:w="10" w:type="dxa"/>
            <w:bottom w:w="0" w:type="dxa"/>
            <w:right w:w="10" w:type="dxa"/>
          </w:tblCellMar>
        </w:tblPrEx>
        <w:tc>
          <w:tcPr>
            <w:tcW w:w="900" w:type="dxa"/>
            <w:tcMar>
              <w:top w:w="40" w:type="dxa"/>
              <w:left w:w="100" w:type="dxa"/>
              <w:bottom w:w="40" w:type="dxa"/>
              <w:right w:w="100" w:type="dxa"/>
            </w:tcMar>
            <w:vAlign w:val="center"/>
          </w:tcPr>
          <w:p w14:paraId="38668E22">
            <w:pPr>
              <w:spacing w:before="30" w:after="30" w:line="300" w:lineRule="auto"/>
              <w:ind w:firstLine="0"/>
              <w:jc w:val="center"/>
            </w:pPr>
            <w:r>
              <w:rPr>
                <w:rFonts w:ascii="Times New Roman" w:hAnsi="Times New Roman" w:eastAsia="宋体"/>
                <w:color w:val="263238"/>
                <w:sz w:val="21"/>
              </w:rPr>
              <w:t>3</w:t>
            </w:r>
          </w:p>
        </w:tc>
        <w:tc>
          <w:tcPr>
            <w:tcW w:w="5600" w:type="dxa"/>
            <w:tcMar>
              <w:top w:w="40" w:type="dxa"/>
              <w:left w:w="100" w:type="dxa"/>
              <w:bottom w:w="40" w:type="dxa"/>
              <w:right w:w="100" w:type="dxa"/>
            </w:tcMar>
            <w:vAlign w:val="center"/>
          </w:tcPr>
          <w:p w14:paraId="05D72E84">
            <w:pPr>
              <w:spacing w:before="30" w:after="30" w:line="300" w:lineRule="auto"/>
              <w:ind w:firstLine="0"/>
              <w:jc w:val="left"/>
            </w:pPr>
            <w:r>
              <w:rPr>
                <w:rFonts w:ascii="Times New Roman" w:hAnsi="Times New Roman" w:eastAsia="宋体"/>
                <w:color w:val="263238"/>
                <w:sz w:val="21"/>
              </w:rPr>
              <w:t>同类服务业绩</w:t>
            </w:r>
          </w:p>
        </w:tc>
        <w:tc>
          <w:tcPr>
            <w:tcW w:w="2426" w:type="dxa"/>
            <w:tcMar>
              <w:top w:w="40" w:type="dxa"/>
              <w:left w:w="100" w:type="dxa"/>
              <w:bottom w:w="40" w:type="dxa"/>
              <w:right w:w="100" w:type="dxa"/>
            </w:tcMar>
            <w:vAlign w:val="center"/>
          </w:tcPr>
          <w:p w14:paraId="025DEF4C">
            <w:pPr>
              <w:spacing w:before="30" w:after="30" w:line="300" w:lineRule="auto"/>
              <w:ind w:firstLine="0"/>
              <w:jc w:val="center"/>
            </w:pPr>
            <w:r>
              <w:rPr>
                <w:rFonts w:ascii="Times New Roman" w:hAnsi="Times New Roman" w:eastAsia="宋体"/>
                <w:color w:val="263238"/>
                <w:sz w:val="21"/>
              </w:rPr>
              <w:t>10分</w:t>
            </w:r>
          </w:p>
        </w:tc>
      </w:tr>
      <w:tr w14:paraId="7DE43CB2">
        <w:tblPrEx>
          <w:tblBorders>
            <w:top w:val="single" w:color="37474F" w:sz="8" w:space="0"/>
            <w:left w:val="single" w:color="90A4AE" w:sz="4" w:space="0"/>
            <w:bottom w:val="single" w:color="37474F" w:sz="8" w:space="0"/>
            <w:right w:val="single" w:color="90A4AE" w:sz="4" w:space="0"/>
            <w:insideH w:val="single" w:color="90A4AE" w:sz="4" w:space="0"/>
            <w:insideV w:val="single" w:color="90A4AE" w:sz="4" w:space="0"/>
          </w:tblBorders>
          <w:tblCellMar>
            <w:top w:w="0" w:type="dxa"/>
            <w:left w:w="10" w:type="dxa"/>
            <w:bottom w:w="0" w:type="dxa"/>
            <w:right w:w="10" w:type="dxa"/>
          </w:tblCellMar>
        </w:tblPrEx>
        <w:tc>
          <w:tcPr>
            <w:tcW w:w="900" w:type="dxa"/>
            <w:tcMar>
              <w:top w:w="40" w:type="dxa"/>
              <w:left w:w="100" w:type="dxa"/>
              <w:bottom w:w="40" w:type="dxa"/>
              <w:right w:w="100" w:type="dxa"/>
            </w:tcMar>
            <w:vAlign w:val="center"/>
          </w:tcPr>
          <w:p w14:paraId="58D4F688">
            <w:pPr>
              <w:spacing w:before="30" w:after="30" w:line="300" w:lineRule="auto"/>
              <w:ind w:firstLine="0"/>
              <w:jc w:val="center"/>
            </w:pPr>
            <w:r>
              <w:rPr>
                <w:rFonts w:ascii="Times New Roman" w:hAnsi="Times New Roman" w:eastAsia="宋体"/>
                <w:color w:val="263238"/>
                <w:sz w:val="21"/>
              </w:rPr>
              <w:t>4</w:t>
            </w:r>
          </w:p>
        </w:tc>
        <w:tc>
          <w:tcPr>
            <w:tcW w:w="5600" w:type="dxa"/>
            <w:tcMar>
              <w:top w:w="40" w:type="dxa"/>
              <w:left w:w="100" w:type="dxa"/>
              <w:bottom w:w="40" w:type="dxa"/>
              <w:right w:w="100" w:type="dxa"/>
            </w:tcMar>
            <w:vAlign w:val="center"/>
          </w:tcPr>
          <w:p w14:paraId="6B1B1F4A">
            <w:pPr>
              <w:spacing w:before="30" w:after="30" w:line="300" w:lineRule="auto"/>
              <w:ind w:firstLine="0"/>
              <w:jc w:val="left"/>
            </w:pPr>
            <w:r>
              <w:rPr>
                <w:rFonts w:ascii="Times New Roman" w:hAnsi="Times New Roman" w:eastAsia="宋体"/>
                <w:color w:val="263238"/>
                <w:sz w:val="21"/>
              </w:rPr>
              <w:t>服务方案及响应承诺</w:t>
            </w:r>
          </w:p>
        </w:tc>
        <w:tc>
          <w:tcPr>
            <w:tcW w:w="2426" w:type="dxa"/>
            <w:tcMar>
              <w:top w:w="40" w:type="dxa"/>
              <w:left w:w="100" w:type="dxa"/>
              <w:bottom w:w="40" w:type="dxa"/>
              <w:right w:w="100" w:type="dxa"/>
            </w:tcMar>
            <w:vAlign w:val="center"/>
          </w:tcPr>
          <w:p w14:paraId="70A3629C">
            <w:pPr>
              <w:spacing w:before="30" w:after="30" w:line="300" w:lineRule="auto"/>
              <w:ind w:firstLine="0"/>
              <w:jc w:val="center"/>
            </w:pPr>
            <w:r>
              <w:rPr>
                <w:rFonts w:ascii="Times New Roman" w:hAnsi="Times New Roman" w:eastAsia="宋体"/>
                <w:color w:val="263238"/>
                <w:sz w:val="21"/>
              </w:rPr>
              <w:t>10分</w:t>
            </w:r>
          </w:p>
        </w:tc>
      </w:tr>
      <w:tr w14:paraId="3AA61E1E">
        <w:tblPrEx>
          <w:tblBorders>
            <w:top w:val="single" w:color="37474F" w:sz="8" w:space="0"/>
            <w:left w:val="single" w:color="90A4AE" w:sz="4" w:space="0"/>
            <w:bottom w:val="single" w:color="37474F" w:sz="8" w:space="0"/>
            <w:right w:val="single" w:color="90A4AE" w:sz="4" w:space="0"/>
            <w:insideH w:val="single" w:color="90A4AE" w:sz="4" w:space="0"/>
            <w:insideV w:val="single" w:color="90A4AE" w:sz="4" w:space="0"/>
          </w:tblBorders>
          <w:tblCellMar>
            <w:top w:w="0" w:type="dxa"/>
            <w:left w:w="10" w:type="dxa"/>
            <w:bottom w:w="0" w:type="dxa"/>
            <w:right w:w="10" w:type="dxa"/>
          </w:tblCellMar>
        </w:tblPrEx>
        <w:tc>
          <w:tcPr>
            <w:tcW w:w="900" w:type="dxa"/>
            <w:tcMar>
              <w:top w:w="40" w:type="dxa"/>
              <w:left w:w="100" w:type="dxa"/>
              <w:bottom w:w="40" w:type="dxa"/>
              <w:right w:w="100" w:type="dxa"/>
            </w:tcMar>
            <w:vAlign w:val="center"/>
          </w:tcPr>
          <w:p w14:paraId="1911FBB5">
            <w:pPr>
              <w:spacing w:before="30" w:after="30" w:line="300" w:lineRule="auto"/>
              <w:ind w:firstLine="0"/>
              <w:jc w:val="center"/>
            </w:pPr>
            <w:r>
              <w:rPr>
                <w:rFonts w:ascii="Times New Roman" w:hAnsi="Times New Roman" w:eastAsia="宋体"/>
                <w:color w:val="263238"/>
                <w:sz w:val="21"/>
              </w:rPr>
              <w:t>5</w:t>
            </w:r>
          </w:p>
        </w:tc>
        <w:tc>
          <w:tcPr>
            <w:tcW w:w="5600" w:type="dxa"/>
            <w:tcMar>
              <w:top w:w="40" w:type="dxa"/>
              <w:left w:w="100" w:type="dxa"/>
              <w:bottom w:w="40" w:type="dxa"/>
              <w:right w:w="100" w:type="dxa"/>
            </w:tcMar>
            <w:vAlign w:val="center"/>
          </w:tcPr>
          <w:p w14:paraId="39A7AAD6">
            <w:pPr>
              <w:spacing w:before="30" w:after="30" w:line="300" w:lineRule="auto"/>
              <w:ind w:firstLine="0"/>
              <w:jc w:val="left"/>
            </w:pPr>
            <w:r>
              <w:rPr>
                <w:rFonts w:ascii="Times New Roman" w:hAnsi="Times New Roman" w:eastAsia="宋体"/>
                <w:color w:val="263238"/>
                <w:sz w:val="21"/>
              </w:rPr>
              <w:t>同类成功案例</w:t>
            </w:r>
          </w:p>
        </w:tc>
        <w:tc>
          <w:tcPr>
            <w:tcW w:w="2426" w:type="dxa"/>
            <w:tcMar>
              <w:top w:w="40" w:type="dxa"/>
              <w:left w:w="100" w:type="dxa"/>
              <w:bottom w:w="40" w:type="dxa"/>
              <w:right w:w="100" w:type="dxa"/>
            </w:tcMar>
            <w:vAlign w:val="center"/>
          </w:tcPr>
          <w:p w14:paraId="53ADDEC7">
            <w:pPr>
              <w:spacing w:before="30" w:after="30" w:line="300" w:lineRule="auto"/>
              <w:ind w:firstLine="0"/>
              <w:jc w:val="center"/>
            </w:pPr>
            <w:r>
              <w:rPr>
                <w:rFonts w:ascii="Times New Roman" w:hAnsi="Times New Roman" w:eastAsia="宋体"/>
                <w:color w:val="263238"/>
                <w:sz w:val="21"/>
              </w:rPr>
              <w:t>5分</w:t>
            </w:r>
          </w:p>
        </w:tc>
      </w:tr>
    </w:tbl>
    <w:p w14:paraId="3AA066BE">
      <w:pPr>
        <w:spacing w:after="100"/>
      </w:pPr>
    </w:p>
    <w:p w14:paraId="435847A4">
      <w:r>
        <w:rPr>
          <w:rFonts w:ascii="Times New Roman" w:hAnsi="Times New Roman" w:eastAsia="黑体"/>
          <w:b/>
        </w:rPr>
        <w:t>1．团队负责人资历（15分）</w:t>
      </w:r>
    </w:p>
    <w:tbl>
      <w:tblPr>
        <w:tblStyle w:val="4"/>
        <w:tblW w:w="5000" w:type="pct"/>
        <w:tblInd w:w="0" w:type="dxa"/>
        <w:tblBorders>
          <w:top w:val="single" w:color="37474F" w:sz="8" w:space="0"/>
          <w:left w:val="single" w:color="90A4AE" w:sz="4" w:space="0"/>
          <w:bottom w:val="single" w:color="37474F" w:sz="8" w:space="0"/>
          <w:right w:val="single" w:color="90A4AE" w:sz="4" w:space="0"/>
          <w:insideH w:val="single" w:color="90A4AE" w:sz="4" w:space="0"/>
          <w:insideV w:val="single" w:color="90A4AE" w:sz="4" w:space="0"/>
        </w:tblBorders>
        <w:tblLayout w:type="autofit"/>
        <w:tblCellMar>
          <w:top w:w="0" w:type="dxa"/>
          <w:left w:w="10" w:type="dxa"/>
          <w:bottom w:w="0" w:type="dxa"/>
          <w:right w:w="10" w:type="dxa"/>
        </w:tblCellMar>
      </w:tblPr>
      <w:tblGrid>
        <w:gridCol w:w="7549"/>
        <w:gridCol w:w="1557"/>
      </w:tblGrid>
      <w:tr w14:paraId="15277FC5">
        <w:tblPrEx>
          <w:tblBorders>
            <w:top w:val="single" w:color="37474F" w:sz="8" w:space="0"/>
            <w:left w:val="single" w:color="90A4AE" w:sz="4" w:space="0"/>
            <w:bottom w:val="single" w:color="37474F" w:sz="8" w:space="0"/>
            <w:right w:val="single" w:color="90A4AE" w:sz="4" w:space="0"/>
            <w:insideH w:val="single" w:color="90A4AE" w:sz="4" w:space="0"/>
            <w:insideV w:val="single" w:color="90A4AE" w:sz="4" w:space="0"/>
          </w:tblBorders>
          <w:tblCellMar>
            <w:top w:w="0" w:type="dxa"/>
            <w:left w:w="10" w:type="dxa"/>
            <w:bottom w:w="0" w:type="dxa"/>
            <w:right w:w="10" w:type="dxa"/>
          </w:tblCellMar>
        </w:tblPrEx>
        <w:trPr>
          <w:cantSplit/>
          <w:tblHeader/>
        </w:trPr>
        <w:tc>
          <w:tcPr>
            <w:tcW w:w="7400" w:type="dxa"/>
            <w:shd w:val="clear" w:color="auto" w:fill="ECEFF1"/>
            <w:tcMar>
              <w:top w:w="40" w:type="dxa"/>
              <w:left w:w="100" w:type="dxa"/>
              <w:bottom w:w="40" w:type="dxa"/>
              <w:right w:w="100" w:type="dxa"/>
            </w:tcMar>
            <w:vAlign w:val="center"/>
          </w:tcPr>
          <w:p w14:paraId="107328AD">
            <w:pPr>
              <w:spacing w:before="30" w:after="30" w:line="300" w:lineRule="auto"/>
              <w:ind w:firstLine="0"/>
              <w:jc w:val="center"/>
            </w:pPr>
            <w:r>
              <w:rPr>
                <w:rFonts w:ascii="Times New Roman" w:hAnsi="Times New Roman" w:eastAsia="宋体"/>
                <w:b/>
                <w:color w:val="37474F"/>
                <w:sz w:val="21"/>
              </w:rPr>
              <w:t>评分标准</w:t>
            </w:r>
          </w:p>
        </w:tc>
        <w:tc>
          <w:tcPr>
            <w:tcW w:w="1526" w:type="dxa"/>
            <w:shd w:val="clear" w:color="auto" w:fill="ECEFF1"/>
            <w:tcMar>
              <w:top w:w="40" w:type="dxa"/>
              <w:left w:w="100" w:type="dxa"/>
              <w:bottom w:w="40" w:type="dxa"/>
              <w:right w:w="100" w:type="dxa"/>
            </w:tcMar>
            <w:vAlign w:val="center"/>
          </w:tcPr>
          <w:p w14:paraId="439835DD">
            <w:pPr>
              <w:spacing w:before="30" w:after="30" w:line="300" w:lineRule="auto"/>
              <w:ind w:firstLine="0"/>
              <w:jc w:val="center"/>
            </w:pPr>
            <w:r>
              <w:rPr>
                <w:rFonts w:ascii="Times New Roman" w:hAnsi="Times New Roman" w:eastAsia="宋体"/>
                <w:b/>
                <w:color w:val="37474F"/>
                <w:sz w:val="21"/>
              </w:rPr>
              <w:t>得分</w:t>
            </w:r>
          </w:p>
        </w:tc>
      </w:tr>
      <w:tr w14:paraId="30BF7A89">
        <w:tblPrEx>
          <w:tblBorders>
            <w:top w:val="single" w:color="37474F" w:sz="8" w:space="0"/>
            <w:left w:val="single" w:color="90A4AE" w:sz="4" w:space="0"/>
            <w:bottom w:val="single" w:color="37474F" w:sz="8" w:space="0"/>
            <w:right w:val="single" w:color="90A4AE" w:sz="4" w:space="0"/>
            <w:insideH w:val="single" w:color="90A4AE" w:sz="4" w:space="0"/>
            <w:insideV w:val="single" w:color="90A4AE" w:sz="4" w:space="0"/>
          </w:tblBorders>
          <w:tblCellMar>
            <w:top w:w="0" w:type="dxa"/>
            <w:left w:w="10" w:type="dxa"/>
            <w:bottom w:w="0" w:type="dxa"/>
            <w:right w:w="10" w:type="dxa"/>
          </w:tblCellMar>
        </w:tblPrEx>
        <w:tc>
          <w:tcPr>
            <w:tcW w:w="7400" w:type="dxa"/>
            <w:tcMar>
              <w:top w:w="40" w:type="dxa"/>
              <w:left w:w="100" w:type="dxa"/>
              <w:bottom w:w="40" w:type="dxa"/>
              <w:right w:w="100" w:type="dxa"/>
            </w:tcMar>
            <w:vAlign w:val="center"/>
          </w:tcPr>
          <w:p w14:paraId="176040B9">
            <w:pPr>
              <w:spacing w:before="30" w:after="30" w:line="300" w:lineRule="auto"/>
              <w:ind w:firstLine="0"/>
              <w:jc w:val="left"/>
            </w:pPr>
            <w:r>
              <w:rPr>
                <w:rFonts w:ascii="Times New Roman" w:hAnsi="Times New Roman" w:eastAsia="宋体"/>
                <w:color w:val="263238"/>
                <w:sz w:val="21"/>
              </w:rPr>
              <w:t>执业15年以上，且近三年有为省属或市属国有企业提供常年法律顾问服务的业绩</w:t>
            </w:r>
          </w:p>
        </w:tc>
        <w:tc>
          <w:tcPr>
            <w:tcW w:w="1526" w:type="dxa"/>
            <w:tcMar>
              <w:top w:w="40" w:type="dxa"/>
              <w:left w:w="100" w:type="dxa"/>
              <w:bottom w:w="40" w:type="dxa"/>
              <w:right w:w="100" w:type="dxa"/>
            </w:tcMar>
            <w:vAlign w:val="center"/>
          </w:tcPr>
          <w:p w14:paraId="2387AB13">
            <w:pPr>
              <w:spacing w:before="30" w:after="30" w:line="300" w:lineRule="auto"/>
              <w:ind w:firstLine="0"/>
              <w:jc w:val="center"/>
            </w:pPr>
            <w:r>
              <w:rPr>
                <w:rFonts w:ascii="Times New Roman" w:hAnsi="Times New Roman" w:eastAsia="宋体"/>
                <w:color w:val="263238"/>
                <w:sz w:val="21"/>
              </w:rPr>
              <w:t>15分</w:t>
            </w:r>
          </w:p>
        </w:tc>
      </w:tr>
      <w:tr w14:paraId="268579F0">
        <w:tblPrEx>
          <w:tblBorders>
            <w:top w:val="single" w:color="37474F" w:sz="8" w:space="0"/>
            <w:left w:val="single" w:color="90A4AE" w:sz="4" w:space="0"/>
            <w:bottom w:val="single" w:color="37474F" w:sz="8" w:space="0"/>
            <w:right w:val="single" w:color="90A4AE" w:sz="4" w:space="0"/>
            <w:insideH w:val="single" w:color="90A4AE" w:sz="4" w:space="0"/>
            <w:insideV w:val="single" w:color="90A4AE" w:sz="4" w:space="0"/>
          </w:tblBorders>
          <w:tblCellMar>
            <w:top w:w="0" w:type="dxa"/>
            <w:left w:w="10" w:type="dxa"/>
            <w:bottom w:w="0" w:type="dxa"/>
            <w:right w:w="10" w:type="dxa"/>
          </w:tblCellMar>
        </w:tblPrEx>
        <w:tc>
          <w:tcPr>
            <w:tcW w:w="7400" w:type="dxa"/>
            <w:tcMar>
              <w:top w:w="40" w:type="dxa"/>
              <w:left w:w="100" w:type="dxa"/>
              <w:bottom w:w="40" w:type="dxa"/>
              <w:right w:w="100" w:type="dxa"/>
            </w:tcMar>
            <w:vAlign w:val="center"/>
          </w:tcPr>
          <w:p w14:paraId="2D073643">
            <w:pPr>
              <w:spacing w:before="30" w:after="30" w:line="300" w:lineRule="auto"/>
              <w:ind w:firstLine="0"/>
              <w:jc w:val="left"/>
            </w:pPr>
            <w:r>
              <w:rPr>
                <w:rFonts w:ascii="Times New Roman" w:hAnsi="Times New Roman" w:eastAsia="宋体"/>
                <w:color w:val="263238"/>
                <w:sz w:val="21"/>
              </w:rPr>
              <w:t>执业10年以上，且近三年有为国有企业提供常年法律顾问服务的业绩</w:t>
            </w:r>
          </w:p>
        </w:tc>
        <w:tc>
          <w:tcPr>
            <w:tcW w:w="1526" w:type="dxa"/>
            <w:tcMar>
              <w:top w:w="40" w:type="dxa"/>
              <w:left w:w="100" w:type="dxa"/>
              <w:bottom w:w="40" w:type="dxa"/>
              <w:right w:w="100" w:type="dxa"/>
            </w:tcMar>
            <w:vAlign w:val="center"/>
          </w:tcPr>
          <w:p w14:paraId="124CB77F">
            <w:pPr>
              <w:spacing w:before="30" w:after="30" w:line="300" w:lineRule="auto"/>
              <w:ind w:firstLine="0"/>
              <w:jc w:val="center"/>
            </w:pPr>
            <w:r>
              <w:rPr>
                <w:rFonts w:ascii="Times New Roman" w:hAnsi="Times New Roman" w:eastAsia="宋体"/>
                <w:color w:val="263238"/>
                <w:sz w:val="21"/>
              </w:rPr>
              <w:t>12分</w:t>
            </w:r>
          </w:p>
        </w:tc>
      </w:tr>
      <w:tr w14:paraId="6BD32247">
        <w:tblPrEx>
          <w:tblBorders>
            <w:top w:val="single" w:color="37474F" w:sz="8" w:space="0"/>
            <w:left w:val="single" w:color="90A4AE" w:sz="4" w:space="0"/>
            <w:bottom w:val="single" w:color="37474F" w:sz="8" w:space="0"/>
            <w:right w:val="single" w:color="90A4AE" w:sz="4" w:space="0"/>
            <w:insideH w:val="single" w:color="90A4AE" w:sz="4" w:space="0"/>
            <w:insideV w:val="single" w:color="90A4AE" w:sz="4" w:space="0"/>
          </w:tblBorders>
          <w:tblCellMar>
            <w:top w:w="0" w:type="dxa"/>
            <w:left w:w="10" w:type="dxa"/>
            <w:bottom w:w="0" w:type="dxa"/>
            <w:right w:w="10" w:type="dxa"/>
          </w:tblCellMar>
        </w:tblPrEx>
        <w:tc>
          <w:tcPr>
            <w:tcW w:w="7400" w:type="dxa"/>
            <w:tcMar>
              <w:top w:w="40" w:type="dxa"/>
              <w:left w:w="100" w:type="dxa"/>
              <w:bottom w:w="40" w:type="dxa"/>
              <w:right w:w="100" w:type="dxa"/>
            </w:tcMar>
            <w:vAlign w:val="center"/>
          </w:tcPr>
          <w:p w14:paraId="0E0B675E">
            <w:pPr>
              <w:spacing w:before="30" w:after="30" w:line="300" w:lineRule="auto"/>
              <w:ind w:firstLine="0"/>
              <w:jc w:val="left"/>
            </w:pPr>
            <w:r>
              <w:rPr>
                <w:rFonts w:ascii="Times New Roman" w:hAnsi="Times New Roman" w:eastAsia="宋体"/>
                <w:color w:val="263238"/>
                <w:sz w:val="21"/>
              </w:rPr>
              <w:t>执业8年以上，且有国有企业法律服务经验</w:t>
            </w:r>
          </w:p>
        </w:tc>
        <w:tc>
          <w:tcPr>
            <w:tcW w:w="1526" w:type="dxa"/>
            <w:tcMar>
              <w:top w:w="40" w:type="dxa"/>
              <w:left w:w="100" w:type="dxa"/>
              <w:bottom w:w="40" w:type="dxa"/>
              <w:right w:w="100" w:type="dxa"/>
            </w:tcMar>
            <w:vAlign w:val="center"/>
          </w:tcPr>
          <w:p w14:paraId="0F5B44D1">
            <w:pPr>
              <w:spacing w:before="30" w:after="30" w:line="300" w:lineRule="auto"/>
              <w:ind w:firstLine="0"/>
              <w:jc w:val="center"/>
            </w:pPr>
            <w:r>
              <w:rPr>
                <w:rFonts w:ascii="Times New Roman" w:hAnsi="Times New Roman" w:eastAsia="宋体"/>
                <w:color w:val="263238"/>
                <w:sz w:val="21"/>
              </w:rPr>
              <w:t>8分</w:t>
            </w:r>
          </w:p>
        </w:tc>
      </w:tr>
      <w:tr w14:paraId="494CC362">
        <w:tblPrEx>
          <w:tblBorders>
            <w:top w:val="single" w:color="37474F" w:sz="8" w:space="0"/>
            <w:left w:val="single" w:color="90A4AE" w:sz="4" w:space="0"/>
            <w:bottom w:val="single" w:color="37474F" w:sz="8" w:space="0"/>
            <w:right w:val="single" w:color="90A4AE" w:sz="4" w:space="0"/>
            <w:insideH w:val="single" w:color="90A4AE" w:sz="4" w:space="0"/>
            <w:insideV w:val="single" w:color="90A4AE" w:sz="4" w:space="0"/>
          </w:tblBorders>
          <w:tblCellMar>
            <w:top w:w="0" w:type="dxa"/>
            <w:left w:w="10" w:type="dxa"/>
            <w:bottom w:w="0" w:type="dxa"/>
            <w:right w:w="10" w:type="dxa"/>
          </w:tblCellMar>
        </w:tblPrEx>
        <w:tc>
          <w:tcPr>
            <w:tcW w:w="7400" w:type="dxa"/>
            <w:tcMar>
              <w:top w:w="40" w:type="dxa"/>
              <w:left w:w="100" w:type="dxa"/>
              <w:bottom w:w="40" w:type="dxa"/>
              <w:right w:w="100" w:type="dxa"/>
            </w:tcMar>
            <w:vAlign w:val="center"/>
          </w:tcPr>
          <w:p w14:paraId="772D03A4">
            <w:pPr>
              <w:spacing w:before="30" w:after="30" w:line="300" w:lineRule="auto"/>
              <w:ind w:firstLine="0"/>
              <w:jc w:val="left"/>
            </w:pPr>
            <w:r>
              <w:rPr>
                <w:rFonts w:ascii="Times New Roman" w:hAnsi="Times New Roman" w:eastAsia="宋体"/>
                <w:color w:val="263238"/>
                <w:sz w:val="21"/>
              </w:rPr>
              <w:t>执业8年以下或国有企业服务经验不足</w:t>
            </w:r>
          </w:p>
        </w:tc>
        <w:tc>
          <w:tcPr>
            <w:tcW w:w="1526" w:type="dxa"/>
            <w:tcMar>
              <w:top w:w="40" w:type="dxa"/>
              <w:left w:w="100" w:type="dxa"/>
              <w:bottom w:w="40" w:type="dxa"/>
              <w:right w:w="100" w:type="dxa"/>
            </w:tcMar>
            <w:vAlign w:val="center"/>
          </w:tcPr>
          <w:p w14:paraId="2EB56422">
            <w:pPr>
              <w:spacing w:before="30" w:after="30" w:line="300" w:lineRule="auto"/>
              <w:ind w:firstLine="0"/>
              <w:jc w:val="center"/>
            </w:pPr>
            <w:r>
              <w:rPr>
                <w:rFonts w:ascii="Times New Roman" w:hAnsi="Times New Roman" w:eastAsia="宋体"/>
                <w:color w:val="263238"/>
                <w:sz w:val="21"/>
              </w:rPr>
              <w:t>5分以下</w:t>
            </w:r>
          </w:p>
        </w:tc>
      </w:tr>
    </w:tbl>
    <w:p w14:paraId="084F5F7C">
      <w:pPr>
        <w:spacing w:after="100"/>
      </w:pPr>
    </w:p>
    <w:p w14:paraId="541CD9ED">
      <w:r>
        <w:rPr>
          <w:rFonts w:ascii="Times New Roman" w:hAnsi="Times New Roman" w:eastAsia="黑体"/>
          <w:b/>
        </w:rPr>
        <w:t>2．服务团队配置（10分）</w:t>
      </w:r>
    </w:p>
    <w:tbl>
      <w:tblPr>
        <w:tblStyle w:val="4"/>
        <w:tblW w:w="5000" w:type="pct"/>
        <w:tblInd w:w="0" w:type="dxa"/>
        <w:tblBorders>
          <w:top w:val="single" w:color="37474F" w:sz="8" w:space="0"/>
          <w:left w:val="single" w:color="90A4AE" w:sz="4" w:space="0"/>
          <w:bottom w:val="single" w:color="37474F" w:sz="8" w:space="0"/>
          <w:right w:val="single" w:color="90A4AE" w:sz="4" w:space="0"/>
          <w:insideH w:val="single" w:color="90A4AE" w:sz="4" w:space="0"/>
          <w:insideV w:val="single" w:color="90A4AE" w:sz="4" w:space="0"/>
        </w:tblBorders>
        <w:tblLayout w:type="autofit"/>
        <w:tblCellMar>
          <w:top w:w="0" w:type="dxa"/>
          <w:left w:w="10" w:type="dxa"/>
          <w:bottom w:w="0" w:type="dxa"/>
          <w:right w:w="10" w:type="dxa"/>
        </w:tblCellMar>
      </w:tblPr>
      <w:tblGrid>
        <w:gridCol w:w="7549"/>
        <w:gridCol w:w="1557"/>
      </w:tblGrid>
      <w:tr w14:paraId="36319A8A">
        <w:tblPrEx>
          <w:tblBorders>
            <w:top w:val="single" w:color="37474F" w:sz="8" w:space="0"/>
            <w:left w:val="single" w:color="90A4AE" w:sz="4" w:space="0"/>
            <w:bottom w:val="single" w:color="37474F" w:sz="8" w:space="0"/>
            <w:right w:val="single" w:color="90A4AE" w:sz="4" w:space="0"/>
            <w:insideH w:val="single" w:color="90A4AE" w:sz="4" w:space="0"/>
            <w:insideV w:val="single" w:color="90A4AE" w:sz="4" w:space="0"/>
          </w:tblBorders>
          <w:tblCellMar>
            <w:top w:w="0" w:type="dxa"/>
            <w:left w:w="10" w:type="dxa"/>
            <w:bottom w:w="0" w:type="dxa"/>
            <w:right w:w="10" w:type="dxa"/>
          </w:tblCellMar>
        </w:tblPrEx>
        <w:trPr>
          <w:cantSplit/>
          <w:tblHeader/>
        </w:trPr>
        <w:tc>
          <w:tcPr>
            <w:tcW w:w="7400" w:type="dxa"/>
            <w:shd w:val="clear" w:color="auto" w:fill="ECEFF1"/>
            <w:tcMar>
              <w:top w:w="40" w:type="dxa"/>
              <w:left w:w="100" w:type="dxa"/>
              <w:bottom w:w="40" w:type="dxa"/>
              <w:right w:w="100" w:type="dxa"/>
            </w:tcMar>
            <w:vAlign w:val="center"/>
          </w:tcPr>
          <w:p w14:paraId="77C988F0">
            <w:pPr>
              <w:spacing w:before="30" w:after="30" w:line="300" w:lineRule="auto"/>
              <w:ind w:firstLine="0"/>
              <w:jc w:val="center"/>
            </w:pPr>
            <w:r>
              <w:rPr>
                <w:rFonts w:ascii="Times New Roman" w:hAnsi="Times New Roman" w:eastAsia="宋体"/>
                <w:b/>
                <w:color w:val="37474F"/>
                <w:sz w:val="21"/>
              </w:rPr>
              <w:t>评分标准</w:t>
            </w:r>
          </w:p>
        </w:tc>
        <w:tc>
          <w:tcPr>
            <w:tcW w:w="1526" w:type="dxa"/>
            <w:shd w:val="clear" w:color="auto" w:fill="ECEFF1"/>
            <w:tcMar>
              <w:top w:w="40" w:type="dxa"/>
              <w:left w:w="100" w:type="dxa"/>
              <w:bottom w:w="40" w:type="dxa"/>
              <w:right w:w="100" w:type="dxa"/>
            </w:tcMar>
            <w:vAlign w:val="center"/>
          </w:tcPr>
          <w:p w14:paraId="7179610D">
            <w:pPr>
              <w:spacing w:before="30" w:after="30" w:line="300" w:lineRule="auto"/>
              <w:ind w:firstLine="0"/>
              <w:jc w:val="center"/>
            </w:pPr>
            <w:r>
              <w:rPr>
                <w:rFonts w:ascii="Times New Roman" w:hAnsi="Times New Roman" w:eastAsia="宋体"/>
                <w:b/>
                <w:color w:val="37474F"/>
                <w:sz w:val="21"/>
              </w:rPr>
              <w:t>得分</w:t>
            </w:r>
          </w:p>
        </w:tc>
      </w:tr>
      <w:tr w14:paraId="20DEF825">
        <w:tblPrEx>
          <w:tblBorders>
            <w:top w:val="single" w:color="37474F" w:sz="8" w:space="0"/>
            <w:left w:val="single" w:color="90A4AE" w:sz="4" w:space="0"/>
            <w:bottom w:val="single" w:color="37474F" w:sz="8" w:space="0"/>
            <w:right w:val="single" w:color="90A4AE" w:sz="4" w:space="0"/>
            <w:insideH w:val="single" w:color="90A4AE" w:sz="4" w:space="0"/>
            <w:insideV w:val="single" w:color="90A4AE" w:sz="4" w:space="0"/>
          </w:tblBorders>
          <w:tblCellMar>
            <w:top w:w="0" w:type="dxa"/>
            <w:left w:w="10" w:type="dxa"/>
            <w:bottom w:w="0" w:type="dxa"/>
            <w:right w:w="10" w:type="dxa"/>
          </w:tblCellMar>
        </w:tblPrEx>
        <w:tc>
          <w:tcPr>
            <w:tcW w:w="7400" w:type="dxa"/>
            <w:tcMar>
              <w:top w:w="40" w:type="dxa"/>
              <w:left w:w="100" w:type="dxa"/>
              <w:bottom w:w="40" w:type="dxa"/>
              <w:right w:w="100" w:type="dxa"/>
            </w:tcMar>
            <w:vAlign w:val="center"/>
          </w:tcPr>
          <w:p w14:paraId="5DAFFBEC">
            <w:pPr>
              <w:spacing w:before="30" w:after="30" w:line="300" w:lineRule="auto"/>
              <w:ind w:firstLine="0"/>
              <w:jc w:val="left"/>
            </w:pPr>
            <w:r>
              <w:rPr>
                <w:rFonts w:ascii="Times New Roman" w:hAnsi="Times New Roman" w:eastAsia="宋体"/>
                <w:color w:val="263238"/>
                <w:sz w:val="21"/>
              </w:rPr>
              <w:t>团队人员不少于4人，专业方向覆盖公司治理、合同、投融资等领域，分工明确</w:t>
            </w:r>
          </w:p>
        </w:tc>
        <w:tc>
          <w:tcPr>
            <w:tcW w:w="1526" w:type="dxa"/>
            <w:tcMar>
              <w:top w:w="40" w:type="dxa"/>
              <w:left w:w="100" w:type="dxa"/>
              <w:bottom w:w="40" w:type="dxa"/>
              <w:right w:w="100" w:type="dxa"/>
            </w:tcMar>
            <w:vAlign w:val="center"/>
          </w:tcPr>
          <w:p w14:paraId="1B58B08B">
            <w:pPr>
              <w:spacing w:before="30" w:after="30" w:line="300" w:lineRule="auto"/>
              <w:ind w:firstLine="0"/>
              <w:jc w:val="center"/>
            </w:pPr>
            <w:r>
              <w:rPr>
                <w:rFonts w:ascii="Times New Roman" w:hAnsi="Times New Roman" w:eastAsia="宋体"/>
                <w:color w:val="263238"/>
                <w:sz w:val="21"/>
              </w:rPr>
              <w:t>10分</w:t>
            </w:r>
          </w:p>
        </w:tc>
      </w:tr>
      <w:tr w14:paraId="78F94191">
        <w:tblPrEx>
          <w:tblBorders>
            <w:top w:val="single" w:color="37474F" w:sz="8" w:space="0"/>
            <w:left w:val="single" w:color="90A4AE" w:sz="4" w:space="0"/>
            <w:bottom w:val="single" w:color="37474F" w:sz="8" w:space="0"/>
            <w:right w:val="single" w:color="90A4AE" w:sz="4" w:space="0"/>
            <w:insideH w:val="single" w:color="90A4AE" w:sz="4" w:space="0"/>
            <w:insideV w:val="single" w:color="90A4AE" w:sz="4" w:space="0"/>
          </w:tblBorders>
          <w:tblCellMar>
            <w:top w:w="0" w:type="dxa"/>
            <w:left w:w="10" w:type="dxa"/>
            <w:bottom w:w="0" w:type="dxa"/>
            <w:right w:w="10" w:type="dxa"/>
          </w:tblCellMar>
        </w:tblPrEx>
        <w:tc>
          <w:tcPr>
            <w:tcW w:w="7400" w:type="dxa"/>
            <w:tcMar>
              <w:top w:w="40" w:type="dxa"/>
              <w:left w:w="100" w:type="dxa"/>
              <w:bottom w:w="40" w:type="dxa"/>
              <w:right w:w="100" w:type="dxa"/>
            </w:tcMar>
            <w:vAlign w:val="center"/>
          </w:tcPr>
          <w:p w14:paraId="6EB3FC55">
            <w:pPr>
              <w:spacing w:before="30" w:after="30" w:line="300" w:lineRule="auto"/>
              <w:ind w:firstLine="0"/>
              <w:jc w:val="left"/>
            </w:pPr>
            <w:r>
              <w:rPr>
                <w:rFonts w:ascii="Times New Roman" w:hAnsi="Times New Roman" w:eastAsia="宋体"/>
                <w:color w:val="263238"/>
                <w:sz w:val="21"/>
              </w:rPr>
              <w:t>团队人员3人，专业方向基本覆盖公司主要需求</w:t>
            </w:r>
          </w:p>
        </w:tc>
        <w:tc>
          <w:tcPr>
            <w:tcW w:w="1526" w:type="dxa"/>
            <w:tcMar>
              <w:top w:w="40" w:type="dxa"/>
              <w:left w:w="100" w:type="dxa"/>
              <w:bottom w:w="40" w:type="dxa"/>
              <w:right w:w="100" w:type="dxa"/>
            </w:tcMar>
            <w:vAlign w:val="center"/>
          </w:tcPr>
          <w:p w14:paraId="3BD5236D">
            <w:pPr>
              <w:spacing w:before="30" w:after="30" w:line="300" w:lineRule="auto"/>
              <w:ind w:firstLine="0"/>
              <w:jc w:val="center"/>
            </w:pPr>
            <w:r>
              <w:rPr>
                <w:rFonts w:ascii="Times New Roman" w:hAnsi="Times New Roman" w:eastAsia="宋体"/>
                <w:color w:val="263238"/>
                <w:sz w:val="21"/>
              </w:rPr>
              <w:t>7分</w:t>
            </w:r>
          </w:p>
        </w:tc>
      </w:tr>
      <w:tr w14:paraId="3EF1CF47">
        <w:tblPrEx>
          <w:tblBorders>
            <w:top w:val="single" w:color="37474F" w:sz="8" w:space="0"/>
            <w:left w:val="single" w:color="90A4AE" w:sz="4" w:space="0"/>
            <w:bottom w:val="single" w:color="37474F" w:sz="8" w:space="0"/>
            <w:right w:val="single" w:color="90A4AE" w:sz="4" w:space="0"/>
            <w:insideH w:val="single" w:color="90A4AE" w:sz="4" w:space="0"/>
            <w:insideV w:val="single" w:color="90A4AE" w:sz="4" w:space="0"/>
          </w:tblBorders>
          <w:tblCellMar>
            <w:top w:w="0" w:type="dxa"/>
            <w:left w:w="10" w:type="dxa"/>
            <w:bottom w:w="0" w:type="dxa"/>
            <w:right w:w="10" w:type="dxa"/>
          </w:tblCellMar>
        </w:tblPrEx>
        <w:tc>
          <w:tcPr>
            <w:tcW w:w="7400" w:type="dxa"/>
            <w:tcMar>
              <w:top w:w="40" w:type="dxa"/>
              <w:left w:w="100" w:type="dxa"/>
              <w:bottom w:w="40" w:type="dxa"/>
              <w:right w:w="100" w:type="dxa"/>
            </w:tcMar>
            <w:vAlign w:val="center"/>
          </w:tcPr>
          <w:p w14:paraId="7B776C75">
            <w:pPr>
              <w:spacing w:before="30" w:after="30" w:line="300" w:lineRule="auto"/>
              <w:ind w:firstLine="0"/>
              <w:jc w:val="left"/>
            </w:pPr>
            <w:r>
              <w:rPr>
                <w:rFonts w:ascii="Times New Roman" w:hAnsi="Times New Roman" w:eastAsia="宋体"/>
                <w:color w:val="263238"/>
                <w:sz w:val="21"/>
              </w:rPr>
              <w:t>团队人员2人及以下，配置较为单薄</w:t>
            </w:r>
          </w:p>
        </w:tc>
        <w:tc>
          <w:tcPr>
            <w:tcW w:w="1526" w:type="dxa"/>
            <w:tcMar>
              <w:top w:w="40" w:type="dxa"/>
              <w:left w:w="100" w:type="dxa"/>
              <w:bottom w:w="40" w:type="dxa"/>
              <w:right w:w="100" w:type="dxa"/>
            </w:tcMar>
            <w:vAlign w:val="center"/>
          </w:tcPr>
          <w:p w14:paraId="0C2804FA">
            <w:pPr>
              <w:spacing w:before="30" w:after="30" w:line="300" w:lineRule="auto"/>
              <w:ind w:firstLine="0"/>
              <w:jc w:val="center"/>
            </w:pPr>
            <w:r>
              <w:rPr>
                <w:rFonts w:ascii="Times New Roman" w:hAnsi="Times New Roman" w:eastAsia="宋体"/>
                <w:color w:val="263238"/>
                <w:sz w:val="21"/>
              </w:rPr>
              <w:t>4分以下</w:t>
            </w:r>
          </w:p>
        </w:tc>
      </w:tr>
    </w:tbl>
    <w:p w14:paraId="00ADBC8B">
      <w:pPr>
        <w:spacing w:after="100"/>
      </w:pPr>
    </w:p>
    <w:p w14:paraId="67F0D952">
      <w:r>
        <w:rPr>
          <w:rFonts w:ascii="Times New Roman" w:hAnsi="Times New Roman" w:eastAsia="黑体"/>
          <w:b/>
        </w:rPr>
        <w:t>3．同类服务业绩（10分）</w:t>
      </w:r>
    </w:p>
    <w:tbl>
      <w:tblPr>
        <w:tblStyle w:val="4"/>
        <w:tblW w:w="5000" w:type="pct"/>
        <w:tblInd w:w="0" w:type="dxa"/>
        <w:tblBorders>
          <w:top w:val="single" w:color="37474F" w:sz="8" w:space="0"/>
          <w:left w:val="single" w:color="90A4AE" w:sz="4" w:space="0"/>
          <w:bottom w:val="single" w:color="37474F" w:sz="8" w:space="0"/>
          <w:right w:val="single" w:color="90A4AE" w:sz="4" w:space="0"/>
          <w:insideH w:val="single" w:color="90A4AE" w:sz="4" w:space="0"/>
          <w:insideV w:val="single" w:color="90A4AE" w:sz="4" w:space="0"/>
        </w:tblBorders>
        <w:tblLayout w:type="autofit"/>
        <w:tblCellMar>
          <w:top w:w="0" w:type="dxa"/>
          <w:left w:w="10" w:type="dxa"/>
          <w:bottom w:w="0" w:type="dxa"/>
          <w:right w:w="10" w:type="dxa"/>
        </w:tblCellMar>
      </w:tblPr>
      <w:tblGrid>
        <w:gridCol w:w="7549"/>
        <w:gridCol w:w="1557"/>
      </w:tblGrid>
      <w:tr w14:paraId="7BB67520">
        <w:tblPrEx>
          <w:tblBorders>
            <w:top w:val="single" w:color="37474F" w:sz="8" w:space="0"/>
            <w:left w:val="single" w:color="90A4AE" w:sz="4" w:space="0"/>
            <w:bottom w:val="single" w:color="37474F" w:sz="8" w:space="0"/>
            <w:right w:val="single" w:color="90A4AE" w:sz="4" w:space="0"/>
            <w:insideH w:val="single" w:color="90A4AE" w:sz="4" w:space="0"/>
            <w:insideV w:val="single" w:color="90A4AE" w:sz="4" w:space="0"/>
          </w:tblBorders>
          <w:tblCellMar>
            <w:top w:w="0" w:type="dxa"/>
            <w:left w:w="10" w:type="dxa"/>
            <w:bottom w:w="0" w:type="dxa"/>
            <w:right w:w="10" w:type="dxa"/>
          </w:tblCellMar>
        </w:tblPrEx>
        <w:trPr>
          <w:cantSplit/>
          <w:tblHeader/>
        </w:trPr>
        <w:tc>
          <w:tcPr>
            <w:tcW w:w="7400" w:type="dxa"/>
            <w:shd w:val="clear" w:color="auto" w:fill="ECEFF1"/>
            <w:tcMar>
              <w:top w:w="40" w:type="dxa"/>
              <w:left w:w="100" w:type="dxa"/>
              <w:bottom w:w="40" w:type="dxa"/>
              <w:right w:w="100" w:type="dxa"/>
            </w:tcMar>
            <w:vAlign w:val="center"/>
          </w:tcPr>
          <w:p w14:paraId="071614D3">
            <w:pPr>
              <w:spacing w:before="30" w:after="30" w:line="300" w:lineRule="auto"/>
              <w:ind w:firstLine="0"/>
              <w:jc w:val="center"/>
            </w:pPr>
            <w:r>
              <w:rPr>
                <w:rFonts w:ascii="Times New Roman" w:hAnsi="Times New Roman" w:eastAsia="宋体"/>
                <w:b/>
                <w:color w:val="37474F"/>
                <w:sz w:val="21"/>
              </w:rPr>
              <w:t>评分标准</w:t>
            </w:r>
          </w:p>
        </w:tc>
        <w:tc>
          <w:tcPr>
            <w:tcW w:w="1526" w:type="dxa"/>
            <w:shd w:val="clear" w:color="auto" w:fill="ECEFF1"/>
            <w:tcMar>
              <w:top w:w="40" w:type="dxa"/>
              <w:left w:w="100" w:type="dxa"/>
              <w:bottom w:w="40" w:type="dxa"/>
              <w:right w:w="100" w:type="dxa"/>
            </w:tcMar>
            <w:vAlign w:val="center"/>
          </w:tcPr>
          <w:p w14:paraId="1CAAFCFD">
            <w:pPr>
              <w:spacing w:before="30" w:after="30" w:line="300" w:lineRule="auto"/>
              <w:ind w:firstLine="0"/>
              <w:jc w:val="center"/>
            </w:pPr>
            <w:r>
              <w:rPr>
                <w:rFonts w:ascii="Times New Roman" w:hAnsi="Times New Roman" w:eastAsia="宋体"/>
                <w:b/>
                <w:color w:val="37474F"/>
                <w:sz w:val="21"/>
              </w:rPr>
              <w:t>得分</w:t>
            </w:r>
          </w:p>
        </w:tc>
      </w:tr>
      <w:tr w14:paraId="5F7132B4">
        <w:tblPrEx>
          <w:tblBorders>
            <w:top w:val="single" w:color="37474F" w:sz="8" w:space="0"/>
            <w:left w:val="single" w:color="90A4AE" w:sz="4" w:space="0"/>
            <w:bottom w:val="single" w:color="37474F" w:sz="8" w:space="0"/>
            <w:right w:val="single" w:color="90A4AE" w:sz="4" w:space="0"/>
            <w:insideH w:val="single" w:color="90A4AE" w:sz="4" w:space="0"/>
            <w:insideV w:val="single" w:color="90A4AE" w:sz="4" w:space="0"/>
          </w:tblBorders>
          <w:tblCellMar>
            <w:top w:w="0" w:type="dxa"/>
            <w:left w:w="10" w:type="dxa"/>
            <w:bottom w:w="0" w:type="dxa"/>
            <w:right w:w="10" w:type="dxa"/>
          </w:tblCellMar>
        </w:tblPrEx>
        <w:tc>
          <w:tcPr>
            <w:tcW w:w="7400" w:type="dxa"/>
            <w:tcMar>
              <w:top w:w="40" w:type="dxa"/>
              <w:left w:w="100" w:type="dxa"/>
              <w:bottom w:w="40" w:type="dxa"/>
              <w:right w:w="100" w:type="dxa"/>
            </w:tcMar>
            <w:vAlign w:val="center"/>
          </w:tcPr>
          <w:p w14:paraId="6E616985">
            <w:pPr>
              <w:spacing w:before="30" w:after="30" w:line="300" w:lineRule="auto"/>
              <w:ind w:firstLine="0"/>
              <w:jc w:val="left"/>
            </w:pPr>
            <w:r>
              <w:rPr>
                <w:rFonts w:ascii="Times New Roman" w:hAnsi="Times New Roman" w:eastAsia="宋体"/>
                <w:color w:val="263238"/>
                <w:sz w:val="21"/>
              </w:rPr>
              <w:t>近三年为3家及以上省属或市属国有企业提供常年法律顾问服务，服务评价良好</w:t>
            </w:r>
          </w:p>
        </w:tc>
        <w:tc>
          <w:tcPr>
            <w:tcW w:w="1526" w:type="dxa"/>
            <w:tcMar>
              <w:top w:w="40" w:type="dxa"/>
              <w:left w:w="100" w:type="dxa"/>
              <w:bottom w:w="40" w:type="dxa"/>
              <w:right w:w="100" w:type="dxa"/>
            </w:tcMar>
            <w:vAlign w:val="center"/>
          </w:tcPr>
          <w:p w14:paraId="2283269B">
            <w:pPr>
              <w:spacing w:before="30" w:after="30" w:line="300" w:lineRule="auto"/>
              <w:ind w:firstLine="0"/>
              <w:jc w:val="center"/>
            </w:pPr>
            <w:r>
              <w:rPr>
                <w:rFonts w:ascii="Times New Roman" w:hAnsi="Times New Roman" w:eastAsia="宋体"/>
                <w:color w:val="263238"/>
                <w:sz w:val="21"/>
              </w:rPr>
              <w:t>10分</w:t>
            </w:r>
          </w:p>
        </w:tc>
      </w:tr>
      <w:tr w14:paraId="732158DB">
        <w:tblPrEx>
          <w:tblBorders>
            <w:top w:val="single" w:color="37474F" w:sz="8" w:space="0"/>
            <w:left w:val="single" w:color="90A4AE" w:sz="4" w:space="0"/>
            <w:bottom w:val="single" w:color="37474F" w:sz="8" w:space="0"/>
            <w:right w:val="single" w:color="90A4AE" w:sz="4" w:space="0"/>
            <w:insideH w:val="single" w:color="90A4AE" w:sz="4" w:space="0"/>
            <w:insideV w:val="single" w:color="90A4AE" w:sz="4" w:space="0"/>
          </w:tblBorders>
          <w:tblCellMar>
            <w:top w:w="0" w:type="dxa"/>
            <w:left w:w="10" w:type="dxa"/>
            <w:bottom w:w="0" w:type="dxa"/>
            <w:right w:w="10" w:type="dxa"/>
          </w:tblCellMar>
        </w:tblPrEx>
        <w:tc>
          <w:tcPr>
            <w:tcW w:w="7400" w:type="dxa"/>
            <w:tcMar>
              <w:top w:w="40" w:type="dxa"/>
              <w:left w:w="100" w:type="dxa"/>
              <w:bottom w:w="40" w:type="dxa"/>
              <w:right w:w="100" w:type="dxa"/>
            </w:tcMar>
            <w:vAlign w:val="center"/>
          </w:tcPr>
          <w:p w14:paraId="78225FD8">
            <w:pPr>
              <w:spacing w:before="30" w:after="30" w:line="300" w:lineRule="auto"/>
              <w:ind w:firstLine="0"/>
              <w:jc w:val="left"/>
            </w:pPr>
            <w:r>
              <w:rPr>
                <w:rFonts w:ascii="Times New Roman" w:hAnsi="Times New Roman" w:eastAsia="宋体"/>
                <w:color w:val="263238"/>
                <w:sz w:val="21"/>
              </w:rPr>
              <w:t>近三年为1—2家国有企业提供常年法律顾问服务，服务评价良好</w:t>
            </w:r>
          </w:p>
        </w:tc>
        <w:tc>
          <w:tcPr>
            <w:tcW w:w="1526" w:type="dxa"/>
            <w:tcMar>
              <w:top w:w="40" w:type="dxa"/>
              <w:left w:w="100" w:type="dxa"/>
              <w:bottom w:w="40" w:type="dxa"/>
              <w:right w:w="100" w:type="dxa"/>
            </w:tcMar>
            <w:vAlign w:val="center"/>
          </w:tcPr>
          <w:p w14:paraId="752D729A">
            <w:pPr>
              <w:spacing w:before="30" w:after="30" w:line="300" w:lineRule="auto"/>
              <w:ind w:firstLine="0"/>
              <w:jc w:val="center"/>
            </w:pPr>
            <w:r>
              <w:rPr>
                <w:rFonts w:ascii="Times New Roman" w:hAnsi="Times New Roman" w:eastAsia="宋体"/>
                <w:color w:val="263238"/>
                <w:sz w:val="21"/>
              </w:rPr>
              <w:t>7分</w:t>
            </w:r>
          </w:p>
        </w:tc>
      </w:tr>
      <w:tr w14:paraId="401966BA">
        <w:tblPrEx>
          <w:tblBorders>
            <w:top w:val="single" w:color="37474F" w:sz="8" w:space="0"/>
            <w:left w:val="single" w:color="90A4AE" w:sz="4" w:space="0"/>
            <w:bottom w:val="single" w:color="37474F" w:sz="8" w:space="0"/>
            <w:right w:val="single" w:color="90A4AE" w:sz="4" w:space="0"/>
            <w:insideH w:val="single" w:color="90A4AE" w:sz="4" w:space="0"/>
            <w:insideV w:val="single" w:color="90A4AE" w:sz="4" w:space="0"/>
          </w:tblBorders>
          <w:tblCellMar>
            <w:top w:w="0" w:type="dxa"/>
            <w:left w:w="10" w:type="dxa"/>
            <w:bottom w:w="0" w:type="dxa"/>
            <w:right w:w="10" w:type="dxa"/>
          </w:tblCellMar>
        </w:tblPrEx>
        <w:tc>
          <w:tcPr>
            <w:tcW w:w="7400" w:type="dxa"/>
            <w:tcMar>
              <w:top w:w="40" w:type="dxa"/>
              <w:left w:w="100" w:type="dxa"/>
              <w:bottom w:w="40" w:type="dxa"/>
              <w:right w:w="100" w:type="dxa"/>
            </w:tcMar>
            <w:vAlign w:val="center"/>
          </w:tcPr>
          <w:p w14:paraId="64F76FD7">
            <w:pPr>
              <w:spacing w:before="30" w:after="30" w:line="300" w:lineRule="auto"/>
              <w:ind w:firstLine="0"/>
              <w:jc w:val="left"/>
            </w:pPr>
            <w:r>
              <w:rPr>
                <w:rFonts w:ascii="Times New Roman" w:hAnsi="Times New Roman" w:eastAsia="宋体"/>
                <w:color w:val="263238"/>
                <w:sz w:val="21"/>
              </w:rPr>
              <w:t>有国有企业服务经验，但服务期限不足一年或尚未完成服务周期</w:t>
            </w:r>
          </w:p>
        </w:tc>
        <w:tc>
          <w:tcPr>
            <w:tcW w:w="1526" w:type="dxa"/>
            <w:tcMar>
              <w:top w:w="40" w:type="dxa"/>
              <w:left w:w="100" w:type="dxa"/>
              <w:bottom w:w="40" w:type="dxa"/>
              <w:right w:w="100" w:type="dxa"/>
            </w:tcMar>
            <w:vAlign w:val="center"/>
          </w:tcPr>
          <w:p w14:paraId="1C314FA8">
            <w:pPr>
              <w:spacing w:before="30" w:after="30" w:line="300" w:lineRule="auto"/>
              <w:ind w:firstLine="0"/>
              <w:jc w:val="center"/>
            </w:pPr>
            <w:r>
              <w:rPr>
                <w:rFonts w:ascii="Times New Roman" w:hAnsi="Times New Roman" w:eastAsia="宋体"/>
                <w:color w:val="263238"/>
                <w:sz w:val="21"/>
              </w:rPr>
              <w:t>4分</w:t>
            </w:r>
          </w:p>
        </w:tc>
      </w:tr>
      <w:tr w14:paraId="049F7032">
        <w:tblPrEx>
          <w:tblBorders>
            <w:top w:val="single" w:color="37474F" w:sz="8" w:space="0"/>
            <w:left w:val="single" w:color="90A4AE" w:sz="4" w:space="0"/>
            <w:bottom w:val="single" w:color="37474F" w:sz="8" w:space="0"/>
            <w:right w:val="single" w:color="90A4AE" w:sz="4" w:space="0"/>
            <w:insideH w:val="single" w:color="90A4AE" w:sz="4" w:space="0"/>
            <w:insideV w:val="single" w:color="90A4AE" w:sz="4" w:space="0"/>
          </w:tblBorders>
          <w:tblCellMar>
            <w:top w:w="0" w:type="dxa"/>
            <w:left w:w="10" w:type="dxa"/>
            <w:bottom w:w="0" w:type="dxa"/>
            <w:right w:w="10" w:type="dxa"/>
          </w:tblCellMar>
        </w:tblPrEx>
        <w:tc>
          <w:tcPr>
            <w:tcW w:w="7400" w:type="dxa"/>
            <w:tcMar>
              <w:top w:w="40" w:type="dxa"/>
              <w:left w:w="100" w:type="dxa"/>
              <w:bottom w:w="40" w:type="dxa"/>
              <w:right w:w="100" w:type="dxa"/>
            </w:tcMar>
            <w:vAlign w:val="center"/>
          </w:tcPr>
          <w:p w14:paraId="4D6D9487">
            <w:pPr>
              <w:spacing w:before="30" w:after="30" w:line="300" w:lineRule="auto"/>
              <w:ind w:firstLine="0"/>
              <w:jc w:val="left"/>
            </w:pPr>
            <w:r>
              <w:rPr>
                <w:rFonts w:ascii="Times New Roman" w:hAnsi="Times New Roman" w:eastAsia="宋体"/>
                <w:color w:val="263238"/>
                <w:sz w:val="21"/>
              </w:rPr>
              <w:t>无国有企业常年法律顾问服务业绩</w:t>
            </w:r>
          </w:p>
        </w:tc>
        <w:tc>
          <w:tcPr>
            <w:tcW w:w="1526" w:type="dxa"/>
            <w:tcMar>
              <w:top w:w="40" w:type="dxa"/>
              <w:left w:w="100" w:type="dxa"/>
              <w:bottom w:w="40" w:type="dxa"/>
              <w:right w:w="100" w:type="dxa"/>
            </w:tcMar>
            <w:vAlign w:val="center"/>
          </w:tcPr>
          <w:p w14:paraId="76AA6737">
            <w:pPr>
              <w:spacing w:before="30" w:after="30" w:line="300" w:lineRule="auto"/>
              <w:ind w:firstLine="0"/>
              <w:jc w:val="center"/>
            </w:pPr>
            <w:r>
              <w:rPr>
                <w:rFonts w:ascii="Times New Roman" w:hAnsi="Times New Roman" w:eastAsia="宋体"/>
                <w:color w:val="263238"/>
                <w:sz w:val="21"/>
              </w:rPr>
              <w:t>0分</w:t>
            </w:r>
          </w:p>
        </w:tc>
      </w:tr>
    </w:tbl>
    <w:p w14:paraId="75FC931F">
      <w:pPr>
        <w:spacing w:after="100"/>
      </w:pPr>
    </w:p>
    <w:p w14:paraId="7963437C">
      <w:r>
        <w:rPr>
          <w:rFonts w:ascii="Times New Roman" w:hAnsi="Times New Roman" w:eastAsia="黑体"/>
          <w:b/>
        </w:rPr>
        <w:t>4．服务方案及响应承诺（10分）</w:t>
      </w:r>
    </w:p>
    <w:tbl>
      <w:tblPr>
        <w:tblStyle w:val="4"/>
        <w:tblW w:w="5000" w:type="pct"/>
        <w:tblInd w:w="0" w:type="dxa"/>
        <w:tblBorders>
          <w:top w:val="single" w:color="37474F" w:sz="8" w:space="0"/>
          <w:left w:val="single" w:color="90A4AE" w:sz="4" w:space="0"/>
          <w:bottom w:val="single" w:color="37474F" w:sz="8" w:space="0"/>
          <w:right w:val="single" w:color="90A4AE" w:sz="4" w:space="0"/>
          <w:insideH w:val="single" w:color="90A4AE" w:sz="4" w:space="0"/>
          <w:insideV w:val="single" w:color="90A4AE" w:sz="4" w:space="0"/>
        </w:tblBorders>
        <w:tblLayout w:type="autofit"/>
        <w:tblCellMar>
          <w:top w:w="0" w:type="dxa"/>
          <w:left w:w="10" w:type="dxa"/>
          <w:bottom w:w="0" w:type="dxa"/>
          <w:right w:w="10" w:type="dxa"/>
        </w:tblCellMar>
      </w:tblPr>
      <w:tblGrid>
        <w:gridCol w:w="7549"/>
        <w:gridCol w:w="1557"/>
      </w:tblGrid>
      <w:tr w14:paraId="6F1E9131">
        <w:tblPrEx>
          <w:tblBorders>
            <w:top w:val="single" w:color="37474F" w:sz="8" w:space="0"/>
            <w:left w:val="single" w:color="90A4AE" w:sz="4" w:space="0"/>
            <w:bottom w:val="single" w:color="37474F" w:sz="8" w:space="0"/>
            <w:right w:val="single" w:color="90A4AE" w:sz="4" w:space="0"/>
            <w:insideH w:val="single" w:color="90A4AE" w:sz="4" w:space="0"/>
            <w:insideV w:val="single" w:color="90A4AE" w:sz="4" w:space="0"/>
          </w:tblBorders>
          <w:tblCellMar>
            <w:top w:w="0" w:type="dxa"/>
            <w:left w:w="10" w:type="dxa"/>
            <w:bottom w:w="0" w:type="dxa"/>
            <w:right w:w="10" w:type="dxa"/>
          </w:tblCellMar>
        </w:tblPrEx>
        <w:trPr>
          <w:cantSplit/>
          <w:tblHeader/>
        </w:trPr>
        <w:tc>
          <w:tcPr>
            <w:tcW w:w="7400" w:type="dxa"/>
            <w:shd w:val="clear" w:color="auto" w:fill="ECEFF1"/>
            <w:tcMar>
              <w:top w:w="40" w:type="dxa"/>
              <w:left w:w="100" w:type="dxa"/>
              <w:bottom w:w="40" w:type="dxa"/>
              <w:right w:w="100" w:type="dxa"/>
            </w:tcMar>
            <w:vAlign w:val="center"/>
          </w:tcPr>
          <w:p w14:paraId="114B5163">
            <w:pPr>
              <w:spacing w:before="30" w:after="30" w:line="300" w:lineRule="auto"/>
              <w:ind w:firstLine="0"/>
              <w:jc w:val="center"/>
            </w:pPr>
            <w:r>
              <w:rPr>
                <w:rFonts w:ascii="Times New Roman" w:hAnsi="Times New Roman" w:eastAsia="宋体"/>
                <w:b/>
                <w:color w:val="37474F"/>
                <w:sz w:val="21"/>
              </w:rPr>
              <w:t>评分标准</w:t>
            </w:r>
          </w:p>
        </w:tc>
        <w:tc>
          <w:tcPr>
            <w:tcW w:w="1526" w:type="dxa"/>
            <w:shd w:val="clear" w:color="auto" w:fill="ECEFF1"/>
            <w:tcMar>
              <w:top w:w="40" w:type="dxa"/>
              <w:left w:w="100" w:type="dxa"/>
              <w:bottom w:w="40" w:type="dxa"/>
              <w:right w:w="100" w:type="dxa"/>
            </w:tcMar>
            <w:vAlign w:val="center"/>
          </w:tcPr>
          <w:p w14:paraId="436494AB">
            <w:pPr>
              <w:spacing w:before="30" w:after="30" w:line="300" w:lineRule="auto"/>
              <w:ind w:firstLine="0"/>
              <w:jc w:val="center"/>
            </w:pPr>
            <w:r>
              <w:rPr>
                <w:rFonts w:ascii="Times New Roman" w:hAnsi="Times New Roman" w:eastAsia="宋体"/>
                <w:b/>
                <w:color w:val="37474F"/>
                <w:sz w:val="21"/>
              </w:rPr>
              <w:t>得分</w:t>
            </w:r>
          </w:p>
        </w:tc>
      </w:tr>
      <w:tr w14:paraId="580A28DC">
        <w:tblPrEx>
          <w:tblBorders>
            <w:top w:val="single" w:color="37474F" w:sz="8" w:space="0"/>
            <w:left w:val="single" w:color="90A4AE" w:sz="4" w:space="0"/>
            <w:bottom w:val="single" w:color="37474F" w:sz="8" w:space="0"/>
            <w:right w:val="single" w:color="90A4AE" w:sz="4" w:space="0"/>
            <w:insideH w:val="single" w:color="90A4AE" w:sz="4" w:space="0"/>
            <w:insideV w:val="single" w:color="90A4AE" w:sz="4" w:space="0"/>
          </w:tblBorders>
          <w:tblCellMar>
            <w:top w:w="0" w:type="dxa"/>
            <w:left w:w="10" w:type="dxa"/>
            <w:bottom w:w="0" w:type="dxa"/>
            <w:right w:w="10" w:type="dxa"/>
          </w:tblCellMar>
        </w:tblPrEx>
        <w:tc>
          <w:tcPr>
            <w:tcW w:w="7400" w:type="dxa"/>
            <w:tcMar>
              <w:top w:w="40" w:type="dxa"/>
              <w:left w:w="100" w:type="dxa"/>
              <w:bottom w:w="40" w:type="dxa"/>
              <w:right w:w="100" w:type="dxa"/>
            </w:tcMar>
            <w:vAlign w:val="center"/>
          </w:tcPr>
          <w:p w14:paraId="3D8BFC8A">
            <w:pPr>
              <w:spacing w:before="30" w:after="30" w:line="300" w:lineRule="auto"/>
              <w:ind w:firstLine="0"/>
              <w:jc w:val="left"/>
            </w:pPr>
            <w:r>
              <w:rPr>
                <w:rFonts w:ascii="Times New Roman" w:hAnsi="Times New Roman" w:eastAsia="宋体"/>
                <w:color w:val="263238"/>
                <w:sz w:val="21"/>
              </w:rPr>
              <w:t>服务方案（6分）：日常咨询响应机制明确、合同审查流程清晰、周例会参与安排合理、紧急事项有应急预案。方案完善、针对性强得6分；基本完整得3—4分；粗略得0—2分</w:t>
            </w:r>
          </w:p>
        </w:tc>
        <w:tc>
          <w:tcPr>
            <w:tcW w:w="1526" w:type="dxa"/>
            <w:tcMar>
              <w:top w:w="40" w:type="dxa"/>
              <w:left w:w="100" w:type="dxa"/>
              <w:bottom w:w="40" w:type="dxa"/>
              <w:right w:w="100" w:type="dxa"/>
            </w:tcMar>
            <w:vAlign w:val="center"/>
          </w:tcPr>
          <w:p w14:paraId="2E9D1F69">
            <w:pPr>
              <w:spacing w:before="30" w:after="30" w:line="300" w:lineRule="auto"/>
              <w:ind w:firstLine="0"/>
              <w:jc w:val="center"/>
            </w:pPr>
            <w:r>
              <w:rPr>
                <w:rFonts w:ascii="Times New Roman" w:hAnsi="Times New Roman" w:eastAsia="宋体"/>
                <w:color w:val="263238"/>
                <w:sz w:val="21"/>
              </w:rPr>
              <w:t>6分</w:t>
            </w:r>
          </w:p>
        </w:tc>
      </w:tr>
      <w:tr w14:paraId="576C3123">
        <w:tblPrEx>
          <w:tblBorders>
            <w:top w:val="single" w:color="37474F" w:sz="8" w:space="0"/>
            <w:left w:val="single" w:color="90A4AE" w:sz="4" w:space="0"/>
            <w:bottom w:val="single" w:color="37474F" w:sz="8" w:space="0"/>
            <w:right w:val="single" w:color="90A4AE" w:sz="4" w:space="0"/>
            <w:insideH w:val="single" w:color="90A4AE" w:sz="4" w:space="0"/>
            <w:insideV w:val="single" w:color="90A4AE" w:sz="4" w:space="0"/>
          </w:tblBorders>
          <w:tblCellMar>
            <w:top w:w="0" w:type="dxa"/>
            <w:left w:w="10" w:type="dxa"/>
            <w:bottom w:w="0" w:type="dxa"/>
            <w:right w:w="10" w:type="dxa"/>
          </w:tblCellMar>
        </w:tblPrEx>
        <w:tc>
          <w:tcPr>
            <w:tcW w:w="7400" w:type="dxa"/>
            <w:tcMar>
              <w:top w:w="40" w:type="dxa"/>
              <w:left w:w="100" w:type="dxa"/>
              <w:bottom w:w="40" w:type="dxa"/>
              <w:right w:w="100" w:type="dxa"/>
            </w:tcMar>
            <w:vAlign w:val="center"/>
          </w:tcPr>
          <w:p w14:paraId="17C68C4E">
            <w:pPr>
              <w:spacing w:before="30" w:after="30" w:line="300" w:lineRule="auto"/>
              <w:ind w:firstLine="0"/>
              <w:jc w:val="left"/>
            </w:pPr>
            <w:r>
              <w:rPr>
                <w:rFonts w:ascii="Times New Roman" w:hAnsi="Times New Roman" w:eastAsia="宋体"/>
                <w:color w:val="263238"/>
                <w:sz w:val="21"/>
              </w:rPr>
              <w:t>响应时效承诺（4分）：承诺普通合同审查1个工作日内反馈、紧急事项4小时内反馈得4分；普通合同审查2个工作日＋紧急事项8小时得2分；更长得0—1分</w:t>
            </w:r>
          </w:p>
        </w:tc>
        <w:tc>
          <w:tcPr>
            <w:tcW w:w="1526" w:type="dxa"/>
            <w:tcMar>
              <w:top w:w="40" w:type="dxa"/>
              <w:left w:w="100" w:type="dxa"/>
              <w:bottom w:w="40" w:type="dxa"/>
              <w:right w:w="100" w:type="dxa"/>
            </w:tcMar>
            <w:vAlign w:val="center"/>
          </w:tcPr>
          <w:p w14:paraId="5A37C050">
            <w:pPr>
              <w:spacing w:before="30" w:after="30" w:line="300" w:lineRule="auto"/>
              <w:ind w:firstLine="0"/>
              <w:jc w:val="center"/>
            </w:pPr>
            <w:r>
              <w:rPr>
                <w:rFonts w:ascii="Times New Roman" w:hAnsi="Times New Roman" w:eastAsia="宋体"/>
                <w:color w:val="263238"/>
                <w:sz w:val="21"/>
              </w:rPr>
              <w:t>4分</w:t>
            </w:r>
          </w:p>
        </w:tc>
      </w:tr>
    </w:tbl>
    <w:p w14:paraId="7C893D56">
      <w:pPr>
        <w:spacing w:after="100"/>
      </w:pPr>
    </w:p>
    <w:p w14:paraId="2824AC79">
      <w:r>
        <w:rPr>
          <w:rFonts w:ascii="Times New Roman" w:hAnsi="Times New Roman" w:eastAsia="黑体"/>
          <w:b/>
        </w:rPr>
        <w:t>5．同类成功案例（5分）</w:t>
      </w:r>
    </w:p>
    <w:tbl>
      <w:tblPr>
        <w:tblStyle w:val="4"/>
        <w:tblW w:w="5000" w:type="pct"/>
        <w:tblInd w:w="0" w:type="dxa"/>
        <w:tblBorders>
          <w:top w:val="single" w:color="37474F" w:sz="8" w:space="0"/>
          <w:left w:val="single" w:color="90A4AE" w:sz="4" w:space="0"/>
          <w:bottom w:val="single" w:color="37474F" w:sz="8" w:space="0"/>
          <w:right w:val="single" w:color="90A4AE" w:sz="4" w:space="0"/>
          <w:insideH w:val="single" w:color="90A4AE" w:sz="4" w:space="0"/>
          <w:insideV w:val="single" w:color="90A4AE" w:sz="4" w:space="0"/>
        </w:tblBorders>
        <w:tblLayout w:type="autofit"/>
        <w:tblCellMar>
          <w:top w:w="0" w:type="dxa"/>
          <w:left w:w="10" w:type="dxa"/>
          <w:bottom w:w="0" w:type="dxa"/>
          <w:right w:w="10" w:type="dxa"/>
        </w:tblCellMar>
      </w:tblPr>
      <w:tblGrid>
        <w:gridCol w:w="7549"/>
        <w:gridCol w:w="1557"/>
      </w:tblGrid>
      <w:tr w14:paraId="28AC441D">
        <w:tblPrEx>
          <w:tblBorders>
            <w:top w:val="single" w:color="37474F" w:sz="8" w:space="0"/>
            <w:left w:val="single" w:color="90A4AE" w:sz="4" w:space="0"/>
            <w:bottom w:val="single" w:color="37474F" w:sz="8" w:space="0"/>
            <w:right w:val="single" w:color="90A4AE" w:sz="4" w:space="0"/>
            <w:insideH w:val="single" w:color="90A4AE" w:sz="4" w:space="0"/>
            <w:insideV w:val="single" w:color="90A4AE" w:sz="4" w:space="0"/>
          </w:tblBorders>
          <w:tblCellMar>
            <w:top w:w="0" w:type="dxa"/>
            <w:left w:w="10" w:type="dxa"/>
            <w:bottom w:w="0" w:type="dxa"/>
            <w:right w:w="10" w:type="dxa"/>
          </w:tblCellMar>
        </w:tblPrEx>
        <w:trPr>
          <w:cantSplit/>
          <w:tblHeader/>
        </w:trPr>
        <w:tc>
          <w:tcPr>
            <w:tcW w:w="7400" w:type="dxa"/>
            <w:shd w:val="clear" w:color="auto" w:fill="ECEFF1"/>
            <w:tcMar>
              <w:top w:w="40" w:type="dxa"/>
              <w:left w:w="100" w:type="dxa"/>
              <w:bottom w:w="40" w:type="dxa"/>
              <w:right w:w="100" w:type="dxa"/>
            </w:tcMar>
            <w:vAlign w:val="center"/>
          </w:tcPr>
          <w:p w14:paraId="6899EC6F">
            <w:pPr>
              <w:spacing w:before="30" w:after="30" w:line="300" w:lineRule="auto"/>
              <w:ind w:firstLine="0"/>
              <w:jc w:val="center"/>
            </w:pPr>
            <w:r>
              <w:rPr>
                <w:rFonts w:ascii="Times New Roman" w:hAnsi="Times New Roman" w:eastAsia="宋体"/>
                <w:b/>
                <w:color w:val="37474F"/>
                <w:sz w:val="21"/>
              </w:rPr>
              <w:t>评分标准</w:t>
            </w:r>
          </w:p>
        </w:tc>
        <w:tc>
          <w:tcPr>
            <w:tcW w:w="1526" w:type="dxa"/>
            <w:shd w:val="clear" w:color="auto" w:fill="ECEFF1"/>
            <w:tcMar>
              <w:top w:w="40" w:type="dxa"/>
              <w:left w:w="100" w:type="dxa"/>
              <w:bottom w:w="40" w:type="dxa"/>
              <w:right w:w="100" w:type="dxa"/>
            </w:tcMar>
            <w:vAlign w:val="center"/>
          </w:tcPr>
          <w:p w14:paraId="427FE004">
            <w:pPr>
              <w:spacing w:before="30" w:after="30" w:line="300" w:lineRule="auto"/>
              <w:ind w:firstLine="0"/>
              <w:jc w:val="center"/>
            </w:pPr>
            <w:r>
              <w:rPr>
                <w:rFonts w:ascii="Times New Roman" w:hAnsi="Times New Roman" w:eastAsia="宋体"/>
                <w:b/>
                <w:color w:val="37474F"/>
                <w:sz w:val="21"/>
              </w:rPr>
              <w:t>得分</w:t>
            </w:r>
          </w:p>
        </w:tc>
      </w:tr>
      <w:tr w14:paraId="26A215FA">
        <w:tblPrEx>
          <w:tblBorders>
            <w:top w:val="single" w:color="37474F" w:sz="8" w:space="0"/>
            <w:left w:val="single" w:color="90A4AE" w:sz="4" w:space="0"/>
            <w:bottom w:val="single" w:color="37474F" w:sz="8" w:space="0"/>
            <w:right w:val="single" w:color="90A4AE" w:sz="4" w:space="0"/>
            <w:insideH w:val="single" w:color="90A4AE" w:sz="4" w:space="0"/>
            <w:insideV w:val="single" w:color="90A4AE" w:sz="4" w:space="0"/>
          </w:tblBorders>
          <w:tblCellMar>
            <w:top w:w="0" w:type="dxa"/>
            <w:left w:w="10" w:type="dxa"/>
            <w:bottom w:w="0" w:type="dxa"/>
            <w:right w:w="10" w:type="dxa"/>
          </w:tblCellMar>
        </w:tblPrEx>
        <w:tc>
          <w:tcPr>
            <w:tcW w:w="7400" w:type="dxa"/>
            <w:tcMar>
              <w:top w:w="40" w:type="dxa"/>
              <w:left w:w="100" w:type="dxa"/>
              <w:bottom w:w="40" w:type="dxa"/>
              <w:right w:w="100" w:type="dxa"/>
            </w:tcMar>
            <w:vAlign w:val="center"/>
          </w:tcPr>
          <w:p w14:paraId="12A946A9">
            <w:pPr>
              <w:spacing w:before="30" w:after="30" w:line="300" w:lineRule="auto"/>
              <w:ind w:firstLine="0"/>
              <w:jc w:val="left"/>
            </w:pPr>
            <w:r>
              <w:rPr>
                <w:rFonts w:ascii="Times New Roman" w:hAnsi="Times New Roman" w:eastAsia="宋体"/>
                <w:color w:val="263238"/>
                <w:sz w:val="21"/>
              </w:rPr>
              <w:t>提供一件近三年内团队负责人或核心成员主办的、与采购人业务需求相关（如地方政府借款追偿、执行案件、股东出资责任纠纷等）的成功案例，</w:t>
            </w:r>
            <w:r>
              <w:rPr>
                <w:rFonts w:ascii="Times New Roman" w:hAnsi="Times New Roman" w:eastAsia="宋体"/>
                <w:b/>
                <w:bCs/>
                <w:color w:val="263238"/>
                <w:sz w:val="21"/>
              </w:rPr>
              <w:t>且该案例当事人不能是采购人及采购人的子公司。</w:t>
            </w:r>
            <w:r>
              <w:rPr>
                <w:rFonts w:ascii="Times New Roman" w:hAnsi="Times New Roman" w:eastAsia="宋体"/>
                <w:color w:val="263238"/>
                <w:sz w:val="21"/>
              </w:rPr>
              <w:t>案例须附证明材料（服务合同或判决书、裁定书、调解书等），且材料能体现该人员在该案件中担任主办律师或核心代理角色。案例类型契合度高、经办人角色核心、成果明确的，由评审小组综合评价</w:t>
            </w:r>
          </w:p>
        </w:tc>
        <w:tc>
          <w:tcPr>
            <w:tcW w:w="1526" w:type="dxa"/>
            <w:tcMar>
              <w:top w:w="40" w:type="dxa"/>
              <w:left w:w="100" w:type="dxa"/>
              <w:bottom w:w="40" w:type="dxa"/>
              <w:right w:w="100" w:type="dxa"/>
            </w:tcMar>
            <w:vAlign w:val="center"/>
          </w:tcPr>
          <w:p w14:paraId="1FD34569">
            <w:pPr>
              <w:spacing w:before="30" w:after="30" w:line="300" w:lineRule="auto"/>
              <w:ind w:firstLine="0"/>
              <w:jc w:val="center"/>
            </w:pPr>
            <w:r>
              <w:rPr>
                <w:rFonts w:ascii="Times New Roman" w:hAnsi="Times New Roman" w:eastAsia="宋体"/>
                <w:color w:val="263238"/>
                <w:sz w:val="21"/>
              </w:rPr>
              <w:t>4—5分</w:t>
            </w:r>
          </w:p>
        </w:tc>
      </w:tr>
      <w:tr w14:paraId="15425CCD">
        <w:tblPrEx>
          <w:tblBorders>
            <w:top w:val="single" w:color="37474F" w:sz="8" w:space="0"/>
            <w:left w:val="single" w:color="90A4AE" w:sz="4" w:space="0"/>
            <w:bottom w:val="single" w:color="37474F" w:sz="8" w:space="0"/>
            <w:right w:val="single" w:color="90A4AE" w:sz="4" w:space="0"/>
            <w:insideH w:val="single" w:color="90A4AE" w:sz="4" w:space="0"/>
            <w:insideV w:val="single" w:color="90A4AE" w:sz="4" w:space="0"/>
          </w:tblBorders>
          <w:tblCellMar>
            <w:top w:w="0" w:type="dxa"/>
            <w:left w:w="10" w:type="dxa"/>
            <w:bottom w:w="0" w:type="dxa"/>
            <w:right w:w="10" w:type="dxa"/>
          </w:tblCellMar>
        </w:tblPrEx>
        <w:tc>
          <w:tcPr>
            <w:tcW w:w="7400" w:type="dxa"/>
            <w:tcMar>
              <w:top w:w="40" w:type="dxa"/>
              <w:left w:w="100" w:type="dxa"/>
              <w:bottom w:w="40" w:type="dxa"/>
              <w:right w:w="100" w:type="dxa"/>
            </w:tcMar>
            <w:vAlign w:val="center"/>
          </w:tcPr>
          <w:p w14:paraId="349BFB38">
            <w:pPr>
              <w:spacing w:before="30" w:after="30" w:line="300" w:lineRule="auto"/>
              <w:ind w:firstLine="0"/>
              <w:jc w:val="left"/>
            </w:pPr>
            <w:r>
              <w:rPr>
                <w:rFonts w:ascii="Times New Roman" w:hAnsi="Times New Roman" w:eastAsia="宋体"/>
                <w:color w:val="263238"/>
                <w:sz w:val="21"/>
              </w:rPr>
              <w:t>提供了相关案例，但类型契合度一般，或经办人角色为协办、辅助，或成果不明确</w:t>
            </w:r>
          </w:p>
        </w:tc>
        <w:tc>
          <w:tcPr>
            <w:tcW w:w="1526" w:type="dxa"/>
            <w:tcMar>
              <w:top w:w="40" w:type="dxa"/>
              <w:left w:w="100" w:type="dxa"/>
              <w:bottom w:w="40" w:type="dxa"/>
              <w:right w:w="100" w:type="dxa"/>
            </w:tcMar>
            <w:vAlign w:val="center"/>
          </w:tcPr>
          <w:p w14:paraId="6C3E21B4">
            <w:pPr>
              <w:spacing w:before="30" w:after="30" w:line="300" w:lineRule="auto"/>
              <w:ind w:firstLine="0"/>
              <w:jc w:val="center"/>
            </w:pPr>
            <w:r>
              <w:rPr>
                <w:rFonts w:ascii="Times New Roman" w:hAnsi="Times New Roman" w:eastAsia="宋体"/>
                <w:color w:val="263238"/>
                <w:sz w:val="21"/>
              </w:rPr>
              <w:t>2—3分</w:t>
            </w:r>
          </w:p>
        </w:tc>
      </w:tr>
      <w:tr w14:paraId="6726EA06">
        <w:tblPrEx>
          <w:tblBorders>
            <w:top w:val="single" w:color="37474F" w:sz="8" w:space="0"/>
            <w:left w:val="single" w:color="90A4AE" w:sz="4" w:space="0"/>
            <w:bottom w:val="single" w:color="37474F" w:sz="8" w:space="0"/>
            <w:right w:val="single" w:color="90A4AE" w:sz="4" w:space="0"/>
            <w:insideH w:val="single" w:color="90A4AE" w:sz="4" w:space="0"/>
            <w:insideV w:val="single" w:color="90A4AE" w:sz="4" w:space="0"/>
          </w:tblBorders>
          <w:tblCellMar>
            <w:top w:w="0" w:type="dxa"/>
            <w:left w:w="10" w:type="dxa"/>
            <w:bottom w:w="0" w:type="dxa"/>
            <w:right w:w="10" w:type="dxa"/>
          </w:tblCellMar>
        </w:tblPrEx>
        <w:tc>
          <w:tcPr>
            <w:tcW w:w="7400" w:type="dxa"/>
            <w:tcMar>
              <w:top w:w="40" w:type="dxa"/>
              <w:left w:w="100" w:type="dxa"/>
              <w:bottom w:w="40" w:type="dxa"/>
              <w:right w:w="100" w:type="dxa"/>
            </w:tcMar>
            <w:vAlign w:val="center"/>
          </w:tcPr>
          <w:p w14:paraId="3F96628F">
            <w:pPr>
              <w:spacing w:before="30" w:after="30" w:line="300" w:lineRule="auto"/>
              <w:ind w:firstLine="0"/>
              <w:jc w:val="left"/>
            </w:pPr>
            <w:r>
              <w:rPr>
                <w:rFonts w:ascii="Times New Roman" w:hAnsi="Times New Roman" w:eastAsia="宋体"/>
                <w:color w:val="263238"/>
                <w:sz w:val="21"/>
              </w:rPr>
              <w:t>未提供案例，或提供的案例与采购人业务需求无关，或未能提供有效证明材料</w:t>
            </w:r>
          </w:p>
        </w:tc>
        <w:tc>
          <w:tcPr>
            <w:tcW w:w="1526" w:type="dxa"/>
            <w:tcMar>
              <w:top w:w="40" w:type="dxa"/>
              <w:left w:w="100" w:type="dxa"/>
              <w:bottom w:w="40" w:type="dxa"/>
              <w:right w:w="100" w:type="dxa"/>
            </w:tcMar>
            <w:vAlign w:val="center"/>
          </w:tcPr>
          <w:p w14:paraId="3F8ADF04">
            <w:pPr>
              <w:spacing w:before="30" w:after="30" w:line="300" w:lineRule="auto"/>
              <w:ind w:firstLine="0"/>
              <w:jc w:val="center"/>
            </w:pPr>
            <w:r>
              <w:rPr>
                <w:rFonts w:ascii="Times New Roman" w:hAnsi="Times New Roman" w:eastAsia="宋体"/>
                <w:color w:val="263238"/>
                <w:sz w:val="21"/>
              </w:rPr>
              <w:t>0分</w:t>
            </w:r>
          </w:p>
        </w:tc>
      </w:tr>
    </w:tbl>
    <w:p w14:paraId="63283049">
      <w:pPr>
        <w:spacing w:after="100"/>
      </w:pPr>
    </w:p>
    <w:p w14:paraId="4C5F5814">
      <w:pPr>
        <w:pStyle w:val="2"/>
      </w:pPr>
      <w:r>
        <w:t>七、成交供应商的确定</w:t>
      </w:r>
    </w:p>
    <w:p w14:paraId="08AAEE18">
      <w:r>
        <w:t>（一）评审小组按综合得分由高到低顺序排序，确定得分最高的供应商为成交候选人。综合得分相同的，报价较低者排名优先。</w:t>
      </w:r>
    </w:p>
    <w:p w14:paraId="71ABFF95">
      <w:r>
        <w:t>（二）当确定成交的供应商放弃成交，或因不可抗力提出不能履行合同的，可依序确定其他成交候选人为成交人，也可重新采购。</w:t>
      </w:r>
    </w:p>
    <w:p w14:paraId="324FD3C7">
      <w:r>
        <w:t>（三）评审小组经评审认为所有响应均不符合询比文件要求的，可以否决所有响应，采购人将依法重新组织采购。</w:t>
      </w:r>
    </w:p>
    <w:p w14:paraId="34F45B15">
      <w:pPr>
        <w:pStyle w:val="2"/>
      </w:pPr>
      <w:r>
        <w:t>八、成交公告与合同签订</w:t>
      </w:r>
    </w:p>
    <w:p w14:paraId="22AA0842">
      <w:r>
        <w:t>（一）评审结束后，采购人将在清风招采平台发布成交结果公告，并向成交供应商发出成交通知书。</w:t>
      </w:r>
    </w:p>
    <w:p w14:paraId="200FC00E">
      <w:r>
        <w:t>（二）采购人与成交供应商将自成交通知书发出之日起30日内，按照询比文件和成交供应商的响应文件订立书面合同。双方不得另行订立背离询比文件实质性内容的其他协议。</w:t>
      </w:r>
    </w:p>
    <w:p w14:paraId="412FCAC2">
      <w:r>
        <w:t>（三）成交供应商拒绝签订合同，或因不可抗力不能履行合同，或被查实存在影响成交结果的违法违规行为的，采购人可以按照评审排序依序确定其他候选人为成交人，也可以重新组织采购。</w:t>
      </w:r>
    </w:p>
    <w:p w14:paraId="519C376D">
      <w:pPr>
        <w:pStyle w:val="2"/>
      </w:pPr>
      <w:r>
        <w:t>九、异议与投诉</w:t>
      </w:r>
    </w:p>
    <w:p w14:paraId="706F2962">
      <w:r>
        <w:t>供应商对采购文件、采购过程或评审结果有异议的，可以在知道或者应当知道其权益受到损害之日起，以书面形式向采购人提出，采购人将在规定期限内予以答复；对答复不满意的，可向采购人风控法务部门反映。</w:t>
      </w:r>
    </w:p>
    <w:p w14:paraId="23D7D66D">
      <w:pPr>
        <w:pStyle w:val="2"/>
      </w:pPr>
      <w:r>
        <w:t>十、联系方式</w:t>
      </w:r>
    </w:p>
    <w:p w14:paraId="2B374993">
      <w:r>
        <w:t>采购人：河南省中豫小镇建设管理有限公司</w:t>
      </w:r>
    </w:p>
    <w:p w14:paraId="7978DE3A">
      <w:r>
        <w:t>地　　址：</w:t>
      </w:r>
      <w:r>
        <w:rPr>
          <w:rFonts w:hint="eastAsia"/>
        </w:rPr>
        <w:t>郑州市金水区北三环众意路龙湖金融岛中原豫资控股集团9楼中豫小镇公司</w:t>
      </w:r>
    </w:p>
    <w:p w14:paraId="53737622">
      <w:r>
        <w:t>联 系 人：</w:t>
      </w:r>
      <w:r>
        <w:rPr>
          <w:rFonts w:hint="eastAsia"/>
          <w:lang w:val="en-US" w:eastAsia="zh-CN"/>
        </w:rPr>
        <w:t>刘流</w:t>
      </w:r>
    </w:p>
    <w:p w14:paraId="53AF950E">
      <w:r>
        <w:t>联系电话：</w:t>
      </w:r>
      <w:r>
        <w:rPr>
          <w:rFonts w:hint="eastAsia"/>
          <w:lang w:val="en-US" w:eastAsia="zh-CN"/>
        </w:rPr>
        <w:t>18638295512</w:t>
      </w:r>
    </w:p>
    <w:p w14:paraId="23C998C3">
      <w:pPr>
        <w:pStyle w:val="2"/>
      </w:pPr>
      <w:r>
        <w:t>十一、其他事项</w:t>
      </w:r>
    </w:p>
    <w:p w14:paraId="437303EA">
      <w:r>
        <w:t>（一）供应商应对所提交资料的真实性、合法性负责。供应商在参加采购活动中实施串通响应、弄虚作假骗取成交等违法违规行为的，将按无效响应处理，列入不良行为记录，并禁止其3年内参加采购人及采购人所属集团组织的采购活动；情节严重的，按采购人《采购管理办法》相关规定处理。</w:t>
      </w:r>
    </w:p>
    <w:p w14:paraId="385F3E90">
      <w:r>
        <w:t>（二）供应商参加本次采购活动所发生的一切费用自理。</w:t>
      </w:r>
    </w:p>
    <w:p w14:paraId="284D94BF">
      <w:r>
        <w:t>（三）本公告未尽事宜，以清风招采平台发布的采购公告及采购文件为准。</w:t>
      </w:r>
    </w:p>
    <w:p w14:paraId="305D78D9">
      <w:pPr>
        <w:spacing w:before="600"/>
      </w:pPr>
    </w:p>
    <w:p w14:paraId="192020BF">
      <w:pPr>
        <w:ind w:firstLine="0"/>
      </w:pPr>
      <w:r>
        <w:t>附件：1．报价函（格式）</w:t>
      </w:r>
    </w:p>
    <w:p w14:paraId="46AD7CDE">
      <w:pPr>
        <w:ind w:firstLine="0"/>
      </w:pPr>
      <w:r>
        <w:t>　　　2．无处罚处分记录声明函（内容要点）</w:t>
      </w:r>
    </w:p>
    <w:p w14:paraId="0F69F4EF">
      <w:pPr>
        <w:ind w:firstLine="0"/>
      </w:pPr>
      <w:r>
        <w:t>　　　3．授权委托书（格式）</w:t>
      </w:r>
    </w:p>
    <w:p w14:paraId="26B3B9B2">
      <w:pPr>
        <w:spacing w:before="400"/>
      </w:pPr>
    </w:p>
    <w:p w14:paraId="14809833">
      <w:pPr>
        <w:ind w:firstLine="0"/>
        <w:jc w:val="right"/>
      </w:pPr>
      <w:r>
        <w:t>河南省中豫小镇建设管理有限公司</w:t>
      </w:r>
    </w:p>
    <w:p w14:paraId="5F121F42">
      <w:pPr>
        <w:ind w:firstLine="0"/>
        <w:jc w:val="right"/>
      </w:pPr>
      <w:r>
        <w:t>________年____月____日</w:t>
      </w:r>
    </w:p>
    <w:p w14:paraId="4EF66C8E">
      <w:pPr>
        <w:pageBreakBefore/>
      </w:pPr>
    </w:p>
    <w:p w14:paraId="56581854">
      <w:pPr>
        <w:ind w:firstLine="0"/>
        <w:jc w:val="center"/>
      </w:pPr>
      <w:r>
        <w:rPr>
          <w:rFonts w:ascii="Times New Roman" w:hAnsi="Times New Roman" w:eastAsia="黑体"/>
          <w:b/>
          <w:color w:val="37474F"/>
          <w:sz w:val="28"/>
        </w:rPr>
        <w:t>附件1</w:t>
      </w:r>
    </w:p>
    <w:p w14:paraId="6FD67082">
      <w:pPr>
        <w:ind w:firstLine="0"/>
        <w:jc w:val="center"/>
      </w:pPr>
      <w:r>
        <w:rPr>
          <w:rFonts w:ascii="Times New Roman" w:hAnsi="Times New Roman" w:eastAsia="黑体"/>
          <w:b/>
          <w:color w:val="37474F"/>
          <w:sz w:val="32"/>
        </w:rPr>
        <w:t>报　价　函</w:t>
      </w:r>
    </w:p>
    <w:p w14:paraId="6023F19B">
      <w:r>
        <w:t>致：河南省中豫小镇建设管理有限公司</w:t>
      </w:r>
    </w:p>
    <w:p w14:paraId="412B5B1E">
      <w:r>
        <w:t>一、我方已仔细研究了2026年度过渡期常年法律顾问服务采购项目询比采购公告及采购文件的全部内容，愿意以人民币（大写）________________元/年（小写：￥________元/年）的含税总报价，按询比文件要求承担本项目的全部服务内容，服务期限一年。</w:t>
      </w:r>
    </w:p>
    <w:p w14:paraId="7133F2DA">
      <w:r>
        <w:t>二、我方承诺：本报价为一次性报出、不得更改的价格，已包含我方完成本项目全部服务内容所需的全部费用。</w:t>
      </w:r>
    </w:p>
    <w:p w14:paraId="4D4C30BF">
      <w:r>
        <w:t>三、我方理解并接受询比文件关于合同解除条款的约定：若贵公司所属集团集中采购在合同期内落地，双方可协商解除合同，费用按实际服务期限比例结算。</w:t>
      </w:r>
    </w:p>
    <w:p w14:paraId="64F545D5">
      <w:r>
        <w:t>四、如我方成交，我方承诺在成交通知书发出之日起30日内，按照询比文件和我方的响应文件与贵公司订立书面合同。</w:t>
      </w:r>
    </w:p>
    <w:p w14:paraId="134BBDC8">
      <w:r>
        <w:t>五、我方承诺所提交的全部资料真实、合法、有效，如有不实，愿承担相应责任并接受按无效响应处理。</w:t>
      </w:r>
    </w:p>
    <w:p w14:paraId="73717F96">
      <w:r>
        <w:t>六、本报价函自我方法定代表人（负责人）或委托代理人签字（或盖章）并加盖公章之日起生效，有效期至本项目评审结束及合同签订之日止。</w:t>
      </w:r>
    </w:p>
    <w:p w14:paraId="4D36539F">
      <w:pPr>
        <w:spacing w:before="80" w:after="0" w:line="240" w:lineRule="auto"/>
      </w:pPr>
    </w:p>
    <w:p w14:paraId="070D22F9">
      <w:pPr>
        <w:ind w:firstLine="0"/>
      </w:pPr>
      <w:r>
        <w:t>供应商名称（公章）：________________________________</w:t>
      </w:r>
    </w:p>
    <w:p w14:paraId="22A01DDA">
      <w:pPr>
        <w:ind w:firstLine="0"/>
      </w:pPr>
      <w:r>
        <w:t>法定代表人（负责人）或委托代理人（签字或盖章）：____________</w:t>
      </w:r>
    </w:p>
    <w:p w14:paraId="76C1CC1D">
      <w:pPr>
        <w:ind w:firstLine="0"/>
      </w:pPr>
      <w:r>
        <w:t>日期：________年____月____日</w:t>
      </w:r>
    </w:p>
    <w:p w14:paraId="3E12420A">
      <w:pPr>
        <w:pageBreakBefore/>
      </w:pPr>
    </w:p>
    <w:p w14:paraId="026757C8">
      <w:pPr>
        <w:ind w:firstLine="0"/>
        <w:jc w:val="center"/>
      </w:pPr>
      <w:r>
        <w:rPr>
          <w:rFonts w:ascii="Times New Roman" w:hAnsi="Times New Roman" w:eastAsia="黑体"/>
          <w:b/>
          <w:color w:val="37474F"/>
          <w:sz w:val="28"/>
        </w:rPr>
        <w:t>附件2</w:t>
      </w:r>
    </w:p>
    <w:p w14:paraId="7096E45E">
      <w:pPr>
        <w:ind w:firstLine="0"/>
        <w:jc w:val="center"/>
      </w:pPr>
      <w:r>
        <w:rPr>
          <w:rFonts w:ascii="Times New Roman" w:hAnsi="Times New Roman" w:eastAsia="黑体"/>
          <w:b/>
          <w:color w:val="37474F"/>
          <w:sz w:val="32"/>
        </w:rPr>
        <w:t>无处罚处分记录声明函（内容要点）</w:t>
      </w:r>
    </w:p>
    <w:p w14:paraId="16159EAF">
      <w:r>
        <w:t>声明函格式由供应商自拟，但应包含以下全部内容，并加盖供应商公章：</w:t>
      </w:r>
    </w:p>
    <w:p w14:paraId="0BD16B01">
      <w:r>
        <w:t>一、声明对象：河南省中豫小镇建设管理有限公司；</w:t>
      </w:r>
    </w:p>
    <w:p w14:paraId="7916DF61">
      <w:r>
        <w:t>二、声明事项：本所近三年内（成立不足三年的，自成立至今）无被司法行政部门、律师协会等行政部门与行业协会处罚、处分的记录；</w:t>
      </w:r>
    </w:p>
    <w:p w14:paraId="0AF5CEEC">
      <w:r>
        <w:t>三、真实性承诺：本所对上述声明的真实性负责，如有不实，愿承担相应责任，并接受按无效响应处理；</w:t>
      </w:r>
    </w:p>
    <w:p w14:paraId="5FC465F4">
      <w:r>
        <w:t>四、落款：供应商名称（加盖公章）、法定代表人（负责人）或委托代理人签字（或盖章）、日期。</w:t>
      </w:r>
    </w:p>
    <w:p w14:paraId="1569865A">
      <w:pPr>
        <w:pageBreakBefore/>
      </w:pPr>
    </w:p>
    <w:p w14:paraId="016E4AA6">
      <w:pPr>
        <w:ind w:firstLine="0"/>
        <w:jc w:val="center"/>
      </w:pPr>
      <w:r>
        <w:rPr>
          <w:rFonts w:ascii="Times New Roman" w:hAnsi="Times New Roman" w:eastAsia="黑体"/>
          <w:b/>
          <w:color w:val="37474F"/>
          <w:sz w:val="28"/>
        </w:rPr>
        <w:t>附件3</w:t>
      </w:r>
    </w:p>
    <w:p w14:paraId="1CAAD608">
      <w:pPr>
        <w:ind w:firstLine="0"/>
        <w:jc w:val="center"/>
      </w:pPr>
      <w:r>
        <w:rPr>
          <w:rFonts w:ascii="Times New Roman" w:hAnsi="Times New Roman" w:eastAsia="黑体"/>
          <w:b/>
          <w:color w:val="37474F"/>
          <w:sz w:val="32"/>
        </w:rPr>
        <w:t>授 权 委 托 书</w:t>
      </w:r>
    </w:p>
    <w:p w14:paraId="460AE386">
      <w:r>
        <w:t>本授权委托书声明：我____________（姓名）系____________________（供应商名称）的法定代表人（负责人），现授权委托____________（姓名）为我单位委托代理人，以我单位名义参加河南省中豫小镇建设管理有限公司2026年度过渡期常年法律顾问服务采购项目的询比采购活动。委托代理人在递交响应文件、评审、合同签订等过程中所签署的一切文件和处理的一切事务，我单位均予以承认。</w:t>
      </w:r>
    </w:p>
    <w:p w14:paraId="5C0CCE00">
      <w:r>
        <w:t>委托代理人无转委托权。</w:t>
      </w:r>
    </w:p>
    <w:p w14:paraId="30C4A16B">
      <w:pPr>
        <w:spacing w:before="300"/>
      </w:pPr>
    </w:p>
    <w:p w14:paraId="13D0CABA">
      <w:pPr>
        <w:ind w:firstLine="0"/>
      </w:pPr>
      <w:r>
        <w:t>供应商名称（公章）：________________________________</w:t>
      </w:r>
    </w:p>
    <w:p w14:paraId="33727205">
      <w:pPr>
        <w:ind w:firstLine="0"/>
      </w:pPr>
      <w:r>
        <w:t>法定代表人（负责人）（签字或盖章）：____________</w:t>
      </w:r>
    </w:p>
    <w:p w14:paraId="31E89BDB">
      <w:pPr>
        <w:ind w:firstLine="0"/>
      </w:pPr>
      <w:r>
        <w:t>委托代理人（签字）：____________　　身份证号：____________________</w:t>
      </w:r>
    </w:p>
    <w:p w14:paraId="272D1228">
      <w:pPr>
        <w:ind w:firstLine="0"/>
      </w:pPr>
      <w:r>
        <w:t>联系电话：________________</w:t>
      </w:r>
    </w:p>
    <w:p w14:paraId="3745CEFA">
      <w:pPr>
        <w:ind w:firstLine="0"/>
      </w:pPr>
      <w:r>
        <w:t>日期：________年____月____日</w:t>
      </w:r>
    </w:p>
    <w:p w14:paraId="625C6CA2">
      <w:r>
        <w:t>附：委托代理人身份证复印件。</w:t>
      </w:r>
    </w:p>
    <w:sectPr>
      <w:headerReference r:id="rId5" w:type="default"/>
      <w:footerReference r:id="rId6" w:type="default"/>
      <w:pgSz w:w="11906" w:h="16838"/>
      <w:pgMar w:top="1700" w:right="1500" w:bottom="1440" w:left="1500" w:header="850" w:footer="85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999B89">
    <w:pPr>
      <w:ind w:firstLine="0"/>
      <w:jc w:val="center"/>
    </w:pPr>
    <w:r>
      <w:rPr>
        <w:rFonts w:ascii="Times New Roman" w:hAnsi="Times New Roman" w:eastAsia="宋体"/>
        <w:color w:val="78909C"/>
        <w:sz w:val="18"/>
      </w:rPr>
      <w:t xml:space="preserve">— </w:t>
    </w:r>
    <w:r>
      <w:rPr>
        <w:rFonts w:ascii="Times New Roman" w:hAnsi="Times New Roman" w:eastAsia="宋体"/>
        <w:color w:val="78909C"/>
        <w:sz w:val="18"/>
      </w:rPr>
      <w:fldChar w:fldCharType="begin"/>
    </w:r>
    <w:r>
      <w:rPr>
        <w:rFonts w:ascii="Times New Roman" w:hAnsi="Times New Roman" w:eastAsia="宋体"/>
        <w:color w:val="78909C"/>
        <w:sz w:val="18"/>
      </w:rPr>
      <w:instrText xml:space="preserve"> PAGE </w:instrText>
    </w:r>
    <w:r>
      <w:rPr>
        <w:rFonts w:ascii="Times New Roman" w:hAnsi="Times New Roman" w:eastAsia="宋体"/>
        <w:color w:val="78909C"/>
        <w:sz w:val="18"/>
      </w:rPr>
      <w:fldChar w:fldCharType="separate"/>
    </w:r>
    <w:r>
      <w:rPr>
        <w:rFonts w:ascii="Times New Roman" w:hAnsi="Times New Roman" w:eastAsia="宋体"/>
        <w:color w:val="78909C"/>
        <w:sz w:val="18"/>
      </w:rPr>
      <w:t>1</w:t>
    </w:r>
    <w:r>
      <w:rPr>
        <w:rFonts w:ascii="Times New Roman" w:hAnsi="Times New Roman" w:eastAsia="宋体"/>
        <w:color w:val="78909C"/>
        <w:sz w:val="18"/>
      </w:rPr>
      <w:fldChar w:fldCharType="end"/>
    </w:r>
    <w:r>
      <w:rPr>
        <w:rFonts w:ascii="Times New Roman" w:hAnsi="Times New Roman" w:eastAsia="宋体"/>
        <w:color w:val="78909C"/>
        <w:sz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80" w:lineRule="auto"/>
      </w:pPr>
      <w:r>
        <w:separator/>
      </w:r>
    </w:p>
  </w:footnote>
  <w:footnote w:type="continuationSeparator" w:id="1">
    <w:p>
      <w:pPr>
        <w:spacing w:before="0" w:after="0" w:line="38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20567">
    <w:pPr>
      <w:pBdr>
        <w:bottom w:val="single" w:color="90A4AE" w:sz="4" w:space="4"/>
      </w:pBdr>
      <w:ind w:firstLine="0"/>
      <w:jc w:val="center"/>
    </w:pPr>
    <w:r>
      <w:rPr>
        <w:rFonts w:ascii="Times New Roman" w:hAnsi="Times New Roman" w:eastAsia="宋体"/>
        <w:color w:val="78909C"/>
        <w:sz w:val="18"/>
      </w:rPr>
      <w:t>2026年度过渡期常年法律顾问服务采购项目询比采购公告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documentProtection w:enforcement="0"/>
  <w:displayHorizontalDrawingGridEvery w:val="1"/>
  <w:displayVerticalDrawingGridEvery w:val="1"/>
  <w:noPunctuationKerning w:val="1"/>
  <w:footnotePr>
    <w:footnote w:id="0"/>
    <w:footnote w:id="1"/>
  </w:footnotePr>
  <w:endnotePr>
    <w:endnote w:id="0"/>
    <w:endnote w:id="1"/>
  </w:endnotePr>
  <w:compat>
    <w:doNotExpandShiftReturn/>
    <w:doNotWrapTextWithPunct/>
    <w:doNotUseEastAsianBreakRules/>
    <w:useFELayout/>
    <w:splitPgBreakAndParaMark/>
    <w:compatSetting w:name="compatibilityMode" w:uri="http://schemas.microsoft.com/office/word" w:val="12"/>
  </w:compat>
  <w:rsids>
    <w:rsidRoot w:val="00000000"/>
    <w:rsid w:val="03C32B05"/>
    <w:rsid w:val="04190A8F"/>
    <w:rsid w:val="16E618FD"/>
    <w:rsid w:val="375F0685"/>
    <w:rsid w:val="38E52A39"/>
    <w:rsid w:val="4F9D5D96"/>
    <w:rsid w:val="5398233A"/>
    <w:rsid w:val="5CCF75B1"/>
    <w:rsid w:val="6823797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spacing w:after="120" w:line="380" w:lineRule="auto"/>
      <w:ind w:firstLine="480"/>
      <w:jc w:val="both"/>
    </w:pPr>
    <w:rPr>
      <w:rFonts w:ascii="Times New Roman" w:hAnsi="Times New Roman" w:eastAsia="仿宋"/>
      <w:color w:val="263238"/>
      <w:sz w:val="24"/>
      <w:szCs w:val="22"/>
    </w:rPr>
  </w:style>
  <w:style w:type="paragraph" w:styleId="2">
    <w:name w:val="heading 1"/>
    <w:basedOn w:val="1"/>
    <w:uiPriority w:val="0"/>
    <w:pPr>
      <w:keepNext/>
      <w:keepLines/>
      <w:spacing w:before="360" w:after="160"/>
      <w:ind w:firstLine="0"/>
      <w:outlineLvl w:val="0"/>
    </w:pPr>
    <w:rPr>
      <w:rFonts w:ascii="Times New Roman" w:hAnsi="Times New Roman" w:eastAsia="黑体"/>
      <w:b/>
      <w:color w:val="37474F"/>
      <w:sz w:val="28"/>
    </w:rPr>
  </w:style>
  <w:style w:type="paragraph" w:styleId="3">
    <w:name w:val="heading 2"/>
    <w:basedOn w:val="1"/>
    <w:uiPriority w:val="0"/>
    <w:pPr>
      <w:keepNext/>
      <w:keepLines/>
      <w:spacing w:before="220" w:after="120"/>
      <w:ind w:firstLine="0"/>
      <w:outlineLvl w:val="1"/>
    </w:pPr>
    <w:rPr>
      <w:rFonts w:ascii="Times New Roman" w:hAnsi="Times New Roman" w:eastAsia="黑体"/>
      <w:b/>
      <w:color w:val="546E7A"/>
      <w:sz w:val="25"/>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13</Pages>
  <Words>5529</Words>
  <Characters>5940</Characters>
  <TotalTime>35</TotalTime>
  <ScaleCrop>false</ScaleCrop>
  <LinksUpToDate>false</LinksUpToDate>
  <CharactersWithSpaces>5958</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2026-08-26T00:56:30Z</dcterms:created>
  <dc:creator>LIULIU</dc:creator>
  <cp:lastModifiedBy>刘流</cp:lastModifiedBy>
  <dcterms:modified xsi:type="dcterms:W3CDTF">2026-08-26T01:36:26Z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eyJoZGlkIjoiOWM5ZTc5NWU4N2JhMzlhMWNjOTIzZTNlMmQzMjQ5M2YiLCJ1c2VySWQiOiI2NDE2Mzc3OTAifQ==</vt:lpwstr>
  </property>
  <property fmtid="{D5CDD505-2E9C-101B-9397-08002B2CF9AE}" pid="3" name="KSOProductBuildVer">
    <vt:lpwstr>2052-12.1.0.28043</vt:lpwstr>
  </property>
  <property fmtid="{D5CDD505-2E9C-101B-9397-08002B2CF9AE}" pid="4" name="ICV">
    <vt:lpwstr>99C1A580E3534ED98BAFFC4ED968BC37_12</vt:lpwstr>
  </property>
</Properties>
</file>